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E94" w:rsidRPr="00E64489" w:rsidRDefault="00C03E94" w:rsidP="00C03E94">
      <w:pPr>
        <w:spacing w:after="0"/>
        <w:jc w:val="center"/>
        <w:rPr>
          <w:rFonts w:cs="Arial"/>
          <w:b/>
          <w:szCs w:val="20"/>
          <w:u w:val="single"/>
        </w:rPr>
      </w:pPr>
      <w:r w:rsidRPr="00E64489">
        <w:rPr>
          <w:rFonts w:cs="Arial"/>
          <w:b/>
          <w:szCs w:val="20"/>
          <w:u w:val="single"/>
        </w:rPr>
        <w:t>Mayo Clinic Brain Tumor Patient-Derived Xenograft (PDX) National Resource</w:t>
      </w:r>
    </w:p>
    <w:p w:rsidR="00C03E94" w:rsidRPr="00E64489" w:rsidRDefault="00472D78" w:rsidP="00C03E94">
      <w:pPr>
        <w:spacing w:after="0"/>
        <w:jc w:val="center"/>
        <w:rPr>
          <w:rFonts w:cs="Arial"/>
          <w:b/>
          <w:szCs w:val="20"/>
        </w:rPr>
      </w:pPr>
      <w:r w:rsidRPr="00E64489">
        <w:rPr>
          <w:rFonts w:cs="Arial"/>
          <w:b/>
          <w:szCs w:val="20"/>
        </w:rPr>
        <w:t xml:space="preserve">Instructions </w:t>
      </w:r>
      <w:r w:rsidR="00946ACB">
        <w:rPr>
          <w:rFonts w:cs="Arial"/>
          <w:b/>
          <w:szCs w:val="20"/>
        </w:rPr>
        <w:t>f</w:t>
      </w:r>
      <w:r w:rsidRPr="00E64489">
        <w:rPr>
          <w:rFonts w:cs="Arial"/>
          <w:b/>
          <w:szCs w:val="20"/>
        </w:rPr>
        <w:t>or</w:t>
      </w:r>
      <w:r w:rsidR="00C03E94" w:rsidRPr="00E64489">
        <w:rPr>
          <w:rFonts w:cs="Arial"/>
          <w:b/>
          <w:szCs w:val="20"/>
        </w:rPr>
        <w:t xml:space="preserve"> </w:t>
      </w:r>
      <w:r w:rsidR="001314ED" w:rsidRPr="001314ED">
        <w:rPr>
          <w:b/>
          <w:szCs w:val="24"/>
        </w:rPr>
        <w:t>Flank Tumor Implantation Using PDX Explant Cultures</w:t>
      </w:r>
    </w:p>
    <w:p w:rsidR="00C03E94" w:rsidRPr="00E64489" w:rsidRDefault="00C03E94" w:rsidP="00C03E94">
      <w:pPr>
        <w:spacing w:after="0"/>
        <w:jc w:val="center"/>
        <w:rPr>
          <w:rFonts w:cs="Arial"/>
          <w:b/>
          <w:sz w:val="20"/>
          <w:szCs w:val="20"/>
        </w:rPr>
      </w:pPr>
    </w:p>
    <w:p w:rsidR="00C03E94" w:rsidRPr="00E64489" w:rsidRDefault="00C03E94" w:rsidP="00C03E94">
      <w:pPr>
        <w:spacing w:after="0"/>
        <w:rPr>
          <w:rFonts w:cs="Arial"/>
          <w:sz w:val="20"/>
          <w:szCs w:val="20"/>
          <w:u w:val="single"/>
        </w:rPr>
      </w:pPr>
    </w:p>
    <w:p w:rsidR="00705DF6" w:rsidRPr="00E64489" w:rsidRDefault="00C03E94" w:rsidP="00C03E94">
      <w:pPr>
        <w:spacing w:after="0"/>
        <w:rPr>
          <w:rFonts w:cs="Arial"/>
          <w:b/>
          <w:szCs w:val="20"/>
          <w:u w:val="single"/>
        </w:rPr>
      </w:pPr>
      <w:r w:rsidRPr="00E64489">
        <w:rPr>
          <w:rFonts w:cs="Arial"/>
          <w:b/>
          <w:szCs w:val="20"/>
          <w:u w:val="single"/>
        </w:rPr>
        <w:t xml:space="preserve">A few important notes:  </w:t>
      </w:r>
    </w:p>
    <w:p w:rsidR="00B33603" w:rsidRDefault="00B33603" w:rsidP="00B33603">
      <w:pPr>
        <w:pStyle w:val="ListParagraph"/>
        <w:numPr>
          <w:ilvl w:val="0"/>
          <w:numId w:val="5"/>
        </w:numPr>
        <w:spacing w:after="0"/>
        <w:rPr>
          <w:rFonts w:cs="Arial"/>
          <w:sz w:val="20"/>
          <w:szCs w:val="20"/>
        </w:rPr>
      </w:pPr>
      <w:r w:rsidRPr="00E64489">
        <w:rPr>
          <w:rFonts w:cs="Arial"/>
          <w:sz w:val="20"/>
          <w:szCs w:val="20"/>
        </w:rPr>
        <w:t>Users are responsible for acquiring the appropriate institutional approvals before engraftment.</w:t>
      </w:r>
    </w:p>
    <w:p w:rsidR="00B33603" w:rsidRPr="00E64489" w:rsidRDefault="00B33603" w:rsidP="00B33603">
      <w:pPr>
        <w:pStyle w:val="ListParagraph"/>
        <w:numPr>
          <w:ilvl w:val="1"/>
          <w:numId w:val="5"/>
        </w:numPr>
        <w:spacing w:after="0"/>
        <w:rPr>
          <w:rFonts w:cs="Arial"/>
          <w:sz w:val="20"/>
          <w:szCs w:val="20"/>
        </w:rPr>
      </w:pPr>
      <w:r>
        <w:rPr>
          <w:rFonts w:cs="Arial"/>
          <w:sz w:val="20"/>
          <w:szCs w:val="20"/>
        </w:rPr>
        <w:t>These institutional approvals will likely influence how the below protocol can be executed.  It is the user’s responsibility to modify the below generic protocol to meet their institution’s requirements.</w:t>
      </w:r>
    </w:p>
    <w:p w:rsidR="00684D5E" w:rsidRPr="00E64489" w:rsidRDefault="00C65F21" w:rsidP="00C65F21">
      <w:pPr>
        <w:pStyle w:val="ListParagraph"/>
        <w:numPr>
          <w:ilvl w:val="0"/>
          <w:numId w:val="5"/>
        </w:numPr>
        <w:spacing w:after="0"/>
        <w:rPr>
          <w:rFonts w:cs="Arial"/>
          <w:sz w:val="20"/>
          <w:szCs w:val="20"/>
        </w:rPr>
      </w:pPr>
      <w:r w:rsidRPr="00E64489">
        <w:rPr>
          <w:rFonts w:cs="Arial"/>
          <w:sz w:val="20"/>
          <w:szCs w:val="20"/>
        </w:rPr>
        <w:t xml:space="preserve">Engraftment </w:t>
      </w:r>
      <w:r w:rsidRPr="00E64489">
        <w:rPr>
          <w:rFonts w:cs="Arial"/>
          <w:sz w:val="20"/>
          <w:szCs w:val="20"/>
          <w:u w:val="single"/>
        </w:rPr>
        <w:t>must</w:t>
      </w:r>
      <w:r w:rsidRPr="00E64489">
        <w:rPr>
          <w:rFonts w:cs="Arial"/>
          <w:sz w:val="20"/>
          <w:szCs w:val="20"/>
        </w:rPr>
        <w:t xml:space="preserve"> be done in </w:t>
      </w:r>
      <w:proofErr w:type="spellStart"/>
      <w:r w:rsidRPr="00E64489">
        <w:rPr>
          <w:rFonts w:cs="Arial"/>
          <w:sz w:val="20"/>
          <w:szCs w:val="20"/>
        </w:rPr>
        <w:t>immunodeficient</w:t>
      </w:r>
      <w:proofErr w:type="spellEnd"/>
      <w:r w:rsidRPr="00E64489">
        <w:rPr>
          <w:rFonts w:cs="Arial"/>
          <w:sz w:val="20"/>
          <w:szCs w:val="20"/>
        </w:rPr>
        <w:t xml:space="preserve"> mice. </w:t>
      </w:r>
    </w:p>
    <w:p w:rsidR="00C65F21" w:rsidRDefault="003B4AA1" w:rsidP="00C65F21">
      <w:pPr>
        <w:pStyle w:val="ListParagraph"/>
        <w:numPr>
          <w:ilvl w:val="1"/>
          <w:numId w:val="5"/>
        </w:numPr>
        <w:spacing w:after="0"/>
        <w:rPr>
          <w:rFonts w:cs="Arial"/>
          <w:sz w:val="20"/>
          <w:szCs w:val="20"/>
        </w:rPr>
      </w:pPr>
      <w:r>
        <w:rPr>
          <w:rFonts w:cs="Arial"/>
          <w:sz w:val="20"/>
          <w:szCs w:val="20"/>
        </w:rPr>
        <w:t>Short</w:t>
      </w:r>
      <w:r w:rsidR="00C65F21" w:rsidRPr="00E64489">
        <w:rPr>
          <w:rFonts w:cs="Arial"/>
          <w:sz w:val="20"/>
          <w:szCs w:val="20"/>
        </w:rPr>
        <w:t xml:space="preserve">-term explant cultures should be used within </w:t>
      </w:r>
      <w:r>
        <w:rPr>
          <w:rFonts w:cs="Arial"/>
          <w:sz w:val="20"/>
          <w:szCs w:val="20"/>
        </w:rPr>
        <w:t xml:space="preserve">approximately </w:t>
      </w:r>
      <w:r w:rsidR="00C65F21" w:rsidRPr="00E64489">
        <w:rPr>
          <w:rFonts w:cs="Arial"/>
          <w:sz w:val="20"/>
          <w:szCs w:val="20"/>
        </w:rPr>
        <w:t>two weeks.</w:t>
      </w:r>
    </w:p>
    <w:p w:rsidR="003B4AA1" w:rsidRDefault="003B4AA1" w:rsidP="003B4AA1">
      <w:pPr>
        <w:pStyle w:val="ListParagraph"/>
        <w:numPr>
          <w:ilvl w:val="2"/>
          <w:numId w:val="5"/>
        </w:numPr>
        <w:spacing w:after="0"/>
        <w:rPr>
          <w:rFonts w:cs="Arial"/>
          <w:sz w:val="20"/>
          <w:szCs w:val="20"/>
        </w:rPr>
      </w:pPr>
      <w:r>
        <w:rPr>
          <w:rFonts w:cs="Arial"/>
          <w:sz w:val="20"/>
          <w:szCs w:val="20"/>
        </w:rPr>
        <w:t xml:space="preserve">More indolent lines </w:t>
      </w:r>
      <w:r w:rsidR="007F0333">
        <w:rPr>
          <w:rFonts w:cs="Arial"/>
          <w:sz w:val="20"/>
          <w:szCs w:val="20"/>
        </w:rPr>
        <w:t xml:space="preserve">may </w:t>
      </w:r>
      <w:r>
        <w:rPr>
          <w:rFonts w:cs="Arial"/>
          <w:sz w:val="20"/>
          <w:szCs w:val="20"/>
        </w:rPr>
        <w:t>be kept for longer periods, but the maximum culture time should be four weeks.</w:t>
      </w:r>
    </w:p>
    <w:p w:rsidR="003B4AA1" w:rsidRDefault="003B4AA1" w:rsidP="00C65F21">
      <w:pPr>
        <w:pStyle w:val="ListParagraph"/>
        <w:numPr>
          <w:ilvl w:val="1"/>
          <w:numId w:val="5"/>
        </w:numPr>
        <w:spacing w:after="0"/>
        <w:rPr>
          <w:rFonts w:cs="Arial"/>
          <w:sz w:val="20"/>
          <w:szCs w:val="20"/>
        </w:rPr>
      </w:pPr>
      <w:r>
        <w:rPr>
          <w:rFonts w:cs="Arial"/>
          <w:sz w:val="20"/>
          <w:szCs w:val="20"/>
        </w:rPr>
        <w:t xml:space="preserve">We do not recommend passaging short-term explant cultures </w:t>
      </w:r>
      <w:r w:rsidRPr="003B4AA1">
        <w:rPr>
          <w:rFonts w:cs="Arial"/>
          <w:i/>
          <w:sz w:val="20"/>
          <w:szCs w:val="20"/>
        </w:rPr>
        <w:t>in vitro</w:t>
      </w:r>
      <w:r>
        <w:rPr>
          <w:rFonts w:cs="Arial"/>
          <w:sz w:val="20"/>
          <w:szCs w:val="20"/>
        </w:rPr>
        <w:t xml:space="preserve"> prior to injection.</w:t>
      </w:r>
    </w:p>
    <w:p w:rsidR="0046154D" w:rsidRPr="008002E2" w:rsidRDefault="00A763E0" w:rsidP="008002E2">
      <w:pPr>
        <w:pStyle w:val="ListParagraph"/>
        <w:numPr>
          <w:ilvl w:val="0"/>
          <w:numId w:val="5"/>
        </w:numPr>
        <w:spacing w:after="0"/>
        <w:rPr>
          <w:rFonts w:cs="Arial"/>
          <w:sz w:val="20"/>
          <w:szCs w:val="20"/>
        </w:rPr>
      </w:pPr>
      <w:r w:rsidRPr="00E64489">
        <w:rPr>
          <w:rFonts w:cs="Arial"/>
          <w:sz w:val="20"/>
          <w:szCs w:val="20"/>
        </w:rPr>
        <w:t xml:space="preserve">After implantation, tumors </w:t>
      </w:r>
      <w:r w:rsidR="008002E2">
        <w:rPr>
          <w:rFonts w:cs="Arial"/>
          <w:sz w:val="20"/>
          <w:szCs w:val="20"/>
        </w:rPr>
        <w:t>should be closely monitored for growth</w:t>
      </w:r>
      <w:r w:rsidR="001D6BD7" w:rsidRPr="00E64489">
        <w:rPr>
          <w:rFonts w:cs="Arial"/>
          <w:sz w:val="20"/>
          <w:szCs w:val="20"/>
        </w:rPr>
        <w:t>.</w:t>
      </w:r>
    </w:p>
    <w:p w:rsidR="00B34439" w:rsidRPr="00B34439" w:rsidRDefault="00B34439" w:rsidP="00B34439">
      <w:pPr>
        <w:pStyle w:val="ListParagraph"/>
        <w:numPr>
          <w:ilvl w:val="0"/>
          <w:numId w:val="1"/>
        </w:numPr>
        <w:spacing w:after="0"/>
        <w:rPr>
          <w:sz w:val="20"/>
        </w:rPr>
      </w:pPr>
      <w:r w:rsidRPr="00B34439">
        <w:rPr>
          <w:sz w:val="20"/>
        </w:rPr>
        <w:t xml:space="preserve">Each PDX line provided will have a unique lineage which is </w:t>
      </w:r>
      <w:r w:rsidRPr="00B34439">
        <w:rPr>
          <w:sz w:val="20"/>
          <w:highlight w:val="green"/>
        </w:rPr>
        <w:t>highlighted</w:t>
      </w:r>
      <w:r w:rsidRPr="00B34439">
        <w:rPr>
          <w:sz w:val="20"/>
        </w:rPr>
        <w:t xml:space="preserve"> and explained below.</w:t>
      </w:r>
      <w:r>
        <w:rPr>
          <w:sz w:val="20"/>
        </w:rPr>
        <w:t xml:space="preserve">  You should commit the lineage(s) you receive from us to your records somewhere should there be a need to refer back to this in the future.</w:t>
      </w:r>
    </w:p>
    <w:p w:rsidR="00B34439" w:rsidRPr="00B34439" w:rsidRDefault="00B34439" w:rsidP="00B34439">
      <w:pPr>
        <w:pStyle w:val="ListParagraph"/>
        <w:numPr>
          <w:ilvl w:val="1"/>
          <w:numId w:val="1"/>
        </w:numPr>
        <w:spacing w:after="0"/>
        <w:rPr>
          <w:sz w:val="20"/>
        </w:rPr>
      </w:pPr>
      <w:r w:rsidRPr="00B34439">
        <w:rPr>
          <w:sz w:val="20"/>
        </w:rPr>
        <w:t xml:space="preserve">Example:  12, </w:t>
      </w:r>
      <w:r w:rsidRPr="00B34439">
        <w:rPr>
          <w:sz w:val="20"/>
          <w:highlight w:val="green"/>
        </w:rPr>
        <w:t>16, 14, 10</w:t>
      </w:r>
      <w:r w:rsidRPr="00B34439">
        <w:rPr>
          <w:sz w:val="20"/>
        </w:rPr>
        <w:t xml:space="preserve"> </w:t>
      </w:r>
    </w:p>
    <w:p w:rsidR="00B34439" w:rsidRPr="00B34439" w:rsidRDefault="00B34439" w:rsidP="00B34439">
      <w:pPr>
        <w:pStyle w:val="ListParagraph"/>
        <w:numPr>
          <w:ilvl w:val="2"/>
          <w:numId w:val="1"/>
        </w:numPr>
        <w:spacing w:after="0"/>
        <w:rPr>
          <w:sz w:val="20"/>
        </w:rPr>
      </w:pPr>
      <w:r w:rsidRPr="00B34439">
        <w:rPr>
          <w:sz w:val="20"/>
        </w:rPr>
        <w:t xml:space="preserve">12:  The GBM PDX line.  Came from the 12th patient tumor </w:t>
      </w:r>
      <w:proofErr w:type="spellStart"/>
      <w:r w:rsidRPr="00B34439">
        <w:rPr>
          <w:sz w:val="20"/>
        </w:rPr>
        <w:t>xenografted</w:t>
      </w:r>
      <w:proofErr w:type="spellEnd"/>
      <w:r w:rsidRPr="00B34439">
        <w:rPr>
          <w:sz w:val="20"/>
        </w:rPr>
        <w:t>.</w:t>
      </w:r>
    </w:p>
    <w:p w:rsidR="00B34439" w:rsidRPr="00B34439" w:rsidRDefault="00B34439" w:rsidP="00B34439">
      <w:pPr>
        <w:pStyle w:val="ListParagraph"/>
        <w:numPr>
          <w:ilvl w:val="2"/>
          <w:numId w:val="1"/>
        </w:numPr>
        <w:spacing w:after="0"/>
        <w:rPr>
          <w:sz w:val="20"/>
        </w:rPr>
      </w:pPr>
      <w:r w:rsidRPr="00B34439">
        <w:rPr>
          <w:sz w:val="20"/>
        </w:rPr>
        <w:t>16:  Mouse number with the GBM flank tumor</w:t>
      </w:r>
    </w:p>
    <w:p w:rsidR="00B34439" w:rsidRPr="00B34439" w:rsidRDefault="00B34439" w:rsidP="00B34439">
      <w:pPr>
        <w:pStyle w:val="ListParagraph"/>
        <w:numPr>
          <w:ilvl w:val="2"/>
          <w:numId w:val="1"/>
        </w:numPr>
        <w:spacing w:after="0"/>
        <w:rPr>
          <w:sz w:val="20"/>
        </w:rPr>
      </w:pPr>
      <w:r w:rsidRPr="00B34439">
        <w:rPr>
          <w:sz w:val="20"/>
        </w:rPr>
        <w:t xml:space="preserve">14:  Previous mouse flank number.  #14 flank </w:t>
      </w:r>
      <w:proofErr w:type="gramStart"/>
      <w:r w:rsidRPr="00B34439">
        <w:rPr>
          <w:sz w:val="20"/>
        </w:rPr>
        <w:t>tumor</w:t>
      </w:r>
      <w:proofErr w:type="gramEnd"/>
      <w:r w:rsidRPr="00B34439">
        <w:rPr>
          <w:sz w:val="20"/>
        </w:rPr>
        <w:t xml:space="preserve"> was passaged to #16 flank.</w:t>
      </w:r>
    </w:p>
    <w:p w:rsidR="00B34439" w:rsidRPr="00B34439" w:rsidRDefault="00B34439" w:rsidP="00B34439">
      <w:pPr>
        <w:pStyle w:val="ListParagraph"/>
        <w:numPr>
          <w:ilvl w:val="2"/>
          <w:numId w:val="1"/>
        </w:numPr>
        <w:spacing w:after="0"/>
        <w:rPr>
          <w:sz w:val="20"/>
        </w:rPr>
      </w:pPr>
      <w:r w:rsidRPr="00B34439">
        <w:rPr>
          <w:sz w:val="20"/>
        </w:rPr>
        <w:t>10:  Tumor generation.  Number of times the tumor was passed from mouse-to-mouse.</w:t>
      </w:r>
    </w:p>
    <w:p w:rsidR="00B34439" w:rsidRPr="00B34439" w:rsidRDefault="00B34439" w:rsidP="00B34439">
      <w:pPr>
        <w:pStyle w:val="ListParagraph"/>
        <w:numPr>
          <w:ilvl w:val="2"/>
          <w:numId w:val="1"/>
        </w:numPr>
        <w:spacing w:after="0"/>
        <w:rPr>
          <w:sz w:val="20"/>
        </w:rPr>
      </w:pPr>
      <w:r w:rsidRPr="00B34439">
        <w:rPr>
          <w:sz w:val="20"/>
        </w:rPr>
        <w:t xml:space="preserve">VF:  Virus-Free.  At one point, this line was cleared of the LDEV mouse virus.  </w:t>
      </w:r>
    </w:p>
    <w:p w:rsidR="00B34439" w:rsidRPr="00B34439" w:rsidRDefault="00B34439" w:rsidP="00B34439">
      <w:pPr>
        <w:pStyle w:val="ListParagraph"/>
        <w:numPr>
          <w:ilvl w:val="3"/>
          <w:numId w:val="1"/>
        </w:numPr>
        <w:spacing w:after="0"/>
        <w:rPr>
          <w:sz w:val="20"/>
        </w:rPr>
      </w:pPr>
      <w:r w:rsidRPr="00B34439">
        <w:rPr>
          <w:sz w:val="20"/>
        </w:rPr>
        <w:t>We no longer test for this as the virus does not affect our studies.</w:t>
      </w:r>
    </w:p>
    <w:p w:rsidR="00B34439" w:rsidRPr="00B34439" w:rsidRDefault="00B34439" w:rsidP="00B34439">
      <w:pPr>
        <w:pStyle w:val="ListParagraph"/>
        <w:numPr>
          <w:ilvl w:val="2"/>
          <w:numId w:val="1"/>
        </w:numPr>
        <w:spacing w:after="0"/>
        <w:rPr>
          <w:sz w:val="20"/>
        </w:rPr>
      </w:pPr>
      <w:r w:rsidRPr="00B34439">
        <w:rPr>
          <w:sz w:val="20"/>
        </w:rPr>
        <w:t>G:  Our abbreviation for Glioblastoma or GBM</w:t>
      </w:r>
    </w:p>
    <w:p w:rsidR="00A763E0" w:rsidRDefault="00A763E0" w:rsidP="00A763E0">
      <w:pPr>
        <w:spacing w:after="0"/>
        <w:rPr>
          <w:rFonts w:cs="Arial"/>
          <w:sz w:val="20"/>
          <w:szCs w:val="20"/>
        </w:rPr>
      </w:pPr>
    </w:p>
    <w:p w:rsidR="00E64489" w:rsidRPr="00E64489" w:rsidRDefault="00E64489" w:rsidP="00A763E0">
      <w:pPr>
        <w:spacing w:after="0"/>
        <w:rPr>
          <w:rFonts w:cs="Arial"/>
          <w:sz w:val="20"/>
          <w:szCs w:val="20"/>
        </w:rPr>
      </w:pPr>
    </w:p>
    <w:p w:rsidR="008002E2" w:rsidRPr="008002E2" w:rsidRDefault="008002E2" w:rsidP="008002E2">
      <w:pPr>
        <w:spacing w:after="0"/>
        <w:rPr>
          <w:rFonts w:cs="Arial"/>
          <w:szCs w:val="20"/>
          <w:u w:val="single"/>
        </w:rPr>
      </w:pPr>
      <w:r w:rsidRPr="008002E2">
        <w:rPr>
          <w:rFonts w:cs="Arial"/>
          <w:szCs w:val="20"/>
          <w:u w:val="single"/>
        </w:rPr>
        <w:t>Materials:</w:t>
      </w:r>
    </w:p>
    <w:p w:rsidR="008002E2" w:rsidRPr="00613C31" w:rsidRDefault="008002E2" w:rsidP="008002E2">
      <w:pPr>
        <w:pStyle w:val="ListParagraph"/>
        <w:numPr>
          <w:ilvl w:val="0"/>
          <w:numId w:val="1"/>
        </w:numPr>
        <w:spacing w:after="0"/>
        <w:rPr>
          <w:rFonts w:cs="Arial"/>
          <w:sz w:val="20"/>
          <w:szCs w:val="20"/>
        </w:rPr>
      </w:pPr>
      <w:r w:rsidRPr="00613C31">
        <w:rPr>
          <w:rFonts w:cs="Arial"/>
          <w:sz w:val="20"/>
          <w:szCs w:val="20"/>
        </w:rPr>
        <w:t>Short-term explant cultured tumor cells</w:t>
      </w:r>
    </w:p>
    <w:p w:rsidR="008002E2" w:rsidRPr="00613C31" w:rsidRDefault="008002E2" w:rsidP="008002E2">
      <w:pPr>
        <w:pStyle w:val="ListParagraph"/>
        <w:numPr>
          <w:ilvl w:val="0"/>
          <w:numId w:val="1"/>
        </w:numPr>
        <w:spacing w:after="0"/>
        <w:rPr>
          <w:rFonts w:cs="Arial"/>
          <w:sz w:val="20"/>
          <w:szCs w:val="20"/>
        </w:rPr>
      </w:pPr>
      <w:r w:rsidRPr="00613C31">
        <w:rPr>
          <w:rFonts w:cs="Arial"/>
          <w:sz w:val="20"/>
          <w:szCs w:val="20"/>
        </w:rPr>
        <w:t>Corning™ Matrigel™ GFR Membrane Matrix (Corning #354230; subsequently referred to as Matrigel through the remainder of the protocol)</w:t>
      </w:r>
    </w:p>
    <w:p w:rsidR="008002E2" w:rsidRPr="00613C31" w:rsidRDefault="008002E2" w:rsidP="00B14AFE">
      <w:pPr>
        <w:pStyle w:val="ListParagraph"/>
        <w:numPr>
          <w:ilvl w:val="0"/>
          <w:numId w:val="1"/>
        </w:numPr>
        <w:spacing w:after="0"/>
        <w:rPr>
          <w:rFonts w:cs="Arial"/>
          <w:sz w:val="20"/>
          <w:szCs w:val="20"/>
        </w:rPr>
      </w:pPr>
      <w:r w:rsidRPr="00613C31">
        <w:rPr>
          <w:rFonts w:cs="Arial"/>
          <w:sz w:val="20"/>
          <w:szCs w:val="20"/>
        </w:rPr>
        <w:t>Trypsin-EDTA (Corning #25-052-CI; 0.05% trypsin/0.53 mM EDTA in HBSS)</w:t>
      </w:r>
      <w:r w:rsidR="00B14AFE">
        <w:rPr>
          <w:rFonts w:cs="Arial"/>
          <w:sz w:val="20"/>
          <w:szCs w:val="20"/>
        </w:rPr>
        <w:t xml:space="preserve"> </w:t>
      </w:r>
      <w:r w:rsidR="00B14AFE">
        <w:rPr>
          <w:rFonts w:cs="Arial"/>
          <w:b/>
          <w:sz w:val="20"/>
          <w:szCs w:val="20"/>
          <w:u w:val="single"/>
        </w:rPr>
        <w:t>OR</w:t>
      </w:r>
      <w:r w:rsidR="00B14AFE">
        <w:rPr>
          <w:rFonts w:cs="Arial"/>
          <w:sz w:val="20"/>
          <w:szCs w:val="20"/>
        </w:rPr>
        <w:t xml:space="preserve"> TrypLE (</w:t>
      </w:r>
      <w:r w:rsidR="00B14AFE" w:rsidRPr="004062C0">
        <w:rPr>
          <w:rFonts w:cs="Arial"/>
          <w:sz w:val="20"/>
          <w:szCs w:val="20"/>
        </w:rPr>
        <w:t>Thermo</w:t>
      </w:r>
      <w:r w:rsidR="00A35BEC" w:rsidRPr="004062C0">
        <w:rPr>
          <w:rFonts w:cs="Arial"/>
          <w:sz w:val="20"/>
          <w:szCs w:val="20"/>
        </w:rPr>
        <w:t xml:space="preserve"> </w:t>
      </w:r>
      <w:r w:rsidR="00B14AFE" w:rsidRPr="004062C0">
        <w:rPr>
          <w:rFonts w:cs="Arial"/>
          <w:sz w:val="20"/>
          <w:szCs w:val="20"/>
        </w:rPr>
        <w:t>Fisher</w:t>
      </w:r>
      <w:r w:rsidR="00B14AFE">
        <w:rPr>
          <w:rFonts w:cs="Arial"/>
          <w:sz w:val="20"/>
          <w:szCs w:val="20"/>
        </w:rPr>
        <w:t xml:space="preserve"> #</w:t>
      </w:r>
      <w:r w:rsidR="00B14AFE" w:rsidRPr="00B14AFE">
        <w:t xml:space="preserve"> </w:t>
      </w:r>
      <w:r w:rsidR="00B14AFE" w:rsidRPr="00B14AFE">
        <w:rPr>
          <w:rFonts w:cs="Arial"/>
          <w:sz w:val="20"/>
          <w:szCs w:val="20"/>
        </w:rPr>
        <w:t>12604-013</w:t>
      </w:r>
      <w:r w:rsidR="00B14AFE">
        <w:rPr>
          <w:rFonts w:cs="Arial"/>
          <w:sz w:val="20"/>
          <w:szCs w:val="20"/>
        </w:rPr>
        <w:t>)</w:t>
      </w:r>
    </w:p>
    <w:p w:rsidR="008002E2" w:rsidRDefault="008002E2" w:rsidP="008002E2">
      <w:pPr>
        <w:pStyle w:val="ListParagraph"/>
        <w:numPr>
          <w:ilvl w:val="0"/>
          <w:numId w:val="1"/>
        </w:numPr>
        <w:spacing w:after="0"/>
        <w:rPr>
          <w:rFonts w:cs="Arial"/>
          <w:sz w:val="20"/>
          <w:szCs w:val="20"/>
        </w:rPr>
      </w:pPr>
      <w:r w:rsidRPr="00613C31">
        <w:rPr>
          <w:rFonts w:cs="Arial"/>
          <w:sz w:val="20"/>
          <w:szCs w:val="20"/>
        </w:rPr>
        <w:t>Complete DMEM (10% FBS and 1% P/S)</w:t>
      </w:r>
      <w:r w:rsidR="00D77762">
        <w:rPr>
          <w:rFonts w:cs="Arial"/>
          <w:sz w:val="20"/>
          <w:szCs w:val="20"/>
        </w:rPr>
        <w:t xml:space="preserve"> </w:t>
      </w:r>
      <w:r w:rsidR="00D77762">
        <w:rPr>
          <w:rFonts w:cs="Arial"/>
          <w:b/>
          <w:sz w:val="20"/>
          <w:szCs w:val="20"/>
          <w:u w:val="single"/>
        </w:rPr>
        <w:t>OR</w:t>
      </w:r>
      <w:r w:rsidR="003A3DCD">
        <w:rPr>
          <w:rFonts w:cs="Arial"/>
          <w:sz w:val="20"/>
          <w:szCs w:val="20"/>
        </w:rPr>
        <w:t xml:space="preserve"> Complete StemPro media</w:t>
      </w:r>
      <w:r w:rsidR="00D77762">
        <w:rPr>
          <w:rFonts w:cs="Arial"/>
          <w:sz w:val="20"/>
          <w:szCs w:val="20"/>
        </w:rPr>
        <w:t xml:space="preserve"> (Knockout DMEM/F-12 and supplements)</w:t>
      </w:r>
    </w:p>
    <w:p w:rsidR="008002E2" w:rsidRPr="00044908" w:rsidRDefault="00044908" w:rsidP="00044908">
      <w:pPr>
        <w:pStyle w:val="ListParagraph"/>
        <w:numPr>
          <w:ilvl w:val="1"/>
          <w:numId w:val="1"/>
        </w:numPr>
        <w:spacing w:after="0"/>
        <w:rPr>
          <w:rFonts w:cs="Arial"/>
          <w:sz w:val="20"/>
          <w:szCs w:val="20"/>
        </w:rPr>
      </w:pPr>
      <w:r>
        <w:rPr>
          <w:rFonts w:cs="Arial"/>
          <w:sz w:val="20"/>
          <w:szCs w:val="20"/>
        </w:rPr>
        <w:t xml:space="preserve">For complete information on these </w:t>
      </w:r>
      <w:proofErr w:type="gramStart"/>
      <w:r>
        <w:rPr>
          <w:rFonts w:cs="Arial"/>
          <w:sz w:val="20"/>
          <w:szCs w:val="20"/>
        </w:rPr>
        <w:t>medias</w:t>
      </w:r>
      <w:proofErr w:type="gramEnd"/>
      <w:r>
        <w:rPr>
          <w:rFonts w:cs="Arial"/>
          <w:sz w:val="20"/>
          <w:szCs w:val="20"/>
        </w:rPr>
        <w:t>, refer to fresh cell culture protocol.</w:t>
      </w:r>
    </w:p>
    <w:p w:rsidR="008002E2" w:rsidRPr="00613C31" w:rsidRDefault="008002E2" w:rsidP="008002E2">
      <w:pPr>
        <w:pStyle w:val="ListParagraph"/>
        <w:numPr>
          <w:ilvl w:val="0"/>
          <w:numId w:val="1"/>
        </w:numPr>
        <w:spacing w:after="0"/>
        <w:rPr>
          <w:rFonts w:cs="Arial"/>
          <w:sz w:val="20"/>
          <w:szCs w:val="20"/>
        </w:rPr>
      </w:pPr>
      <w:r w:rsidRPr="00613C31">
        <w:rPr>
          <w:rFonts w:cs="Arial"/>
          <w:sz w:val="20"/>
          <w:szCs w:val="20"/>
        </w:rPr>
        <w:t>15 mL and 50 mL Conical Tubes</w:t>
      </w:r>
    </w:p>
    <w:p w:rsidR="008002E2" w:rsidRPr="00613C31" w:rsidRDefault="008002E2" w:rsidP="008002E2">
      <w:pPr>
        <w:pStyle w:val="ListParagraph"/>
        <w:numPr>
          <w:ilvl w:val="0"/>
          <w:numId w:val="1"/>
        </w:numPr>
        <w:spacing w:after="0"/>
        <w:rPr>
          <w:rFonts w:cs="Arial"/>
          <w:sz w:val="20"/>
          <w:szCs w:val="20"/>
        </w:rPr>
      </w:pPr>
      <w:r w:rsidRPr="00613C31">
        <w:rPr>
          <w:rFonts w:cs="Arial"/>
          <w:sz w:val="20"/>
          <w:szCs w:val="20"/>
        </w:rPr>
        <w:t>Sterile phosphate-buffered saline (PBS: Corning #21040CV)</w:t>
      </w:r>
    </w:p>
    <w:p w:rsidR="008002E2" w:rsidRPr="00613C31" w:rsidRDefault="00804963" w:rsidP="008002E2">
      <w:pPr>
        <w:pStyle w:val="ListParagraph"/>
        <w:numPr>
          <w:ilvl w:val="0"/>
          <w:numId w:val="1"/>
        </w:numPr>
        <w:spacing w:after="0"/>
        <w:rPr>
          <w:rFonts w:cs="Arial"/>
          <w:sz w:val="20"/>
          <w:szCs w:val="20"/>
        </w:rPr>
      </w:pPr>
      <w:r>
        <w:rPr>
          <w:rFonts w:cs="Arial"/>
          <w:sz w:val="20"/>
          <w:szCs w:val="20"/>
        </w:rPr>
        <w:t>1½ inch 21</w:t>
      </w:r>
      <w:r w:rsidR="008002E2" w:rsidRPr="00613C31">
        <w:rPr>
          <w:rFonts w:cs="Arial"/>
          <w:sz w:val="20"/>
          <w:szCs w:val="20"/>
        </w:rPr>
        <w:t>-gauge hypodermic needles</w:t>
      </w:r>
    </w:p>
    <w:p w:rsidR="008002E2" w:rsidRPr="00613C31" w:rsidRDefault="008002E2" w:rsidP="008002E2">
      <w:pPr>
        <w:pStyle w:val="ListParagraph"/>
        <w:numPr>
          <w:ilvl w:val="0"/>
          <w:numId w:val="1"/>
        </w:numPr>
        <w:spacing w:after="0"/>
        <w:rPr>
          <w:rFonts w:cs="Arial"/>
          <w:sz w:val="20"/>
          <w:szCs w:val="20"/>
        </w:rPr>
      </w:pPr>
      <w:r w:rsidRPr="00613C31">
        <w:rPr>
          <w:rFonts w:cs="Arial"/>
          <w:sz w:val="20"/>
          <w:szCs w:val="20"/>
        </w:rPr>
        <w:t>1 cc syringes</w:t>
      </w:r>
    </w:p>
    <w:p w:rsidR="008002E2" w:rsidRPr="00613C31" w:rsidRDefault="008002E2" w:rsidP="008002E2">
      <w:pPr>
        <w:pStyle w:val="ListParagraph"/>
        <w:numPr>
          <w:ilvl w:val="0"/>
          <w:numId w:val="1"/>
        </w:numPr>
        <w:spacing w:after="0"/>
        <w:rPr>
          <w:rFonts w:cs="Arial"/>
          <w:sz w:val="20"/>
          <w:szCs w:val="20"/>
        </w:rPr>
      </w:pPr>
      <w:r w:rsidRPr="00613C31">
        <w:rPr>
          <w:rFonts w:cs="Arial"/>
          <w:sz w:val="20"/>
          <w:szCs w:val="20"/>
        </w:rPr>
        <w:t>Isoflurane (</w:t>
      </w:r>
      <w:proofErr w:type="spellStart"/>
      <w:r w:rsidRPr="00613C31">
        <w:rPr>
          <w:rFonts w:cs="Arial"/>
          <w:sz w:val="20"/>
          <w:szCs w:val="20"/>
        </w:rPr>
        <w:t>Novaplus</w:t>
      </w:r>
      <w:proofErr w:type="spellEnd"/>
      <w:r w:rsidRPr="00613C31">
        <w:rPr>
          <w:rFonts w:cs="Arial"/>
          <w:sz w:val="20"/>
          <w:szCs w:val="20"/>
        </w:rPr>
        <w:t xml:space="preserve">: </w:t>
      </w:r>
      <w:proofErr w:type="spellStart"/>
      <w:r w:rsidRPr="00613C31">
        <w:rPr>
          <w:rFonts w:cs="Arial"/>
          <w:sz w:val="20"/>
          <w:szCs w:val="20"/>
        </w:rPr>
        <w:t>Piramal</w:t>
      </w:r>
      <w:proofErr w:type="spellEnd"/>
      <w:r w:rsidRPr="00613C31">
        <w:rPr>
          <w:rFonts w:cs="Arial"/>
          <w:sz w:val="20"/>
          <w:szCs w:val="20"/>
        </w:rPr>
        <w:t xml:space="preserve"> Enterprises Ltd NDC# 66794-019-10)</w:t>
      </w:r>
    </w:p>
    <w:p w:rsidR="008002E2" w:rsidRPr="00613C31" w:rsidRDefault="008002E2" w:rsidP="008002E2">
      <w:pPr>
        <w:pStyle w:val="ListParagraph"/>
        <w:numPr>
          <w:ilvl w:val="0"/>
          <w:numId w:val="1"/>
        </w:numPr>
        <w:spacing w:after="0"/>
        <w:rPr>
          <w:rFonts w:cs="Arial"/>
          <w:sz w:val="20"/>
          <w:szCs w:val="20"/>
        </w:rPr>
      </w:pPr>
      <w:r w:rsidRPr="00613C31">
        <w:rPr>
          <w:rFonts w:cs="Arial"/>
          <w:sz w:val="20"/>
          <w:szCs w:val="20"/>
        </w:rPr>
        <w:t>Centrifuge</w:t>
      </w:r>
    </w:p>
    <w:p w:rsidR="008002E2" w:rsidRPr="00613C31" w:rsidRDefault="00804963" w:rsidP="008002E2">
      <w:pPr>
        <w:pStyle w:val="ListParagraph"/>
        <w:numPr>
          <w:ilvl w:val="0"/>
          <w:numId w:val="1"/>
        </w:numPr>
        <w:spacing w:after="0"/>
        <w:rPr>
          <w:rFonts w:cs="Arial"/>
          <w:sz w:val="20"/>
          <w:szCs w:val="20"/>
        </w:rPr>
      </w:pPr>
      <w:r>
        <w:rPr>
          <w:rFonts w:cs="Arial"/>
          <w:sz w:val="20"/>
          <w:szCs w:val="20"/>
        </w:rPr>
        <w:t>Hemo</w:t>
      </w:r>
      <w:r w:rsidR="008002E2" w:rsidRPr="00613C31">
        <w:rPr>
          <w:rFonts w:cs="Arial"/>
          <w:sz w:val="20"/>
          <w:szCs w:val="20"/>
        </w:rPr>
        <w:t>cytometer</w:t>
      </w:r>
    </w:p>
    <w:p w:rsidR="008002E2" w:rsidRPr="00613C31" w:rsidRDefault="008002E2" w:rsidP="008002E2">
      <w:pPr>
        <w:pStyle w:val="ListParagraph"/>
        <w:numPr>
          <w:ilvl w:val="0"/>
          <w:numId w:val="1"/>
        </w:numPr>
        <w:spacing w:after="0"/>
        <w:rPr>
          <w:rFonts w:cs="Arial"/>
          <w:sz w:val="20"/>
          <w:szCs w:val="20"/>
        </w:rPr>
      </w:pPr>
      <w:r w:rsidRPr="00613C31">
        <w:rPr>
          <w:rFonts w:cs="Arial"/>
          <w:sz w:val="20"/>
          <w:szCs w:val="20"/>
        </w:rPr>
        <w:t>Trypan Blue (0.4%: Corning #25-900-CI)</w:t>
      </w:r>
    </w:p>
    <w:p w:rsidR="008002E2" w:rsidRDefault="008002E2" w:rsidP="008002E2">
      <w:pPr>
        <w:pStyle w:val="ListParagraph"/>
        <w:numPr>
          <w:ilvl w:val="0"/>
          <w:numId w:val="1"/>
        </w:numPr>
        <w:spacing w:after="0"/>
        <w:rPr>
          <w:rFonts w:cs="Arial"/>
          <w:sz w:val="20"/>
          <w:szCs w:val="20"/>
        </w:rPr>
      </w:pPr>
      <w:r w:rsidRPr="00613C31">
        <w:rPr>
          <w:rFonts w:cs="Arial"/>
          <w:sz w:val="20"/>
          <w:szCs w:val="20"/>
        </w:rPr>
        <w:t>Wet ice</w:t>
      </w:r>
    </w:p>
    <w:p w:rsidR="00613C31" w:rsidRDefault="00613C31" w:rsidP="00613C31">
      <w:pPr>
        <w:pStyle w:val="ListParagraph"/>
        <w:spacing w:after="0"/>
        <w:rPr>
          <w:rFonts w:cs="Arial"/>
          <w:sz w:val="20"/>
          <w:szCs w:val="20"/>
        </w:rPr>
      </w:pPr>
    </w:p>
    <w:p w:rsidR="00804963" w:rsidRPr="00613C31" w:rsidRDefault="00804963" w:rsidP="00613C31">
      <w:pPr>
        <w:pStyle w:val="ListParagraph"/>
        <w:spacing w:after="0"/>
        <w:rPr>
          <w:rFonts w:cs="Arial"/>
          <w:sz w:val="20"/>
          <w:szCs w:val="20"/>
        </w:rPr>
      </w:pPr>
    </w:p>
    <w:p w:rsidR="00766308" w:rsidRPr="00766308" w:rsidRDefault="00766308" w:rsidP="00766308">
      <w:pPr>
        <w:pStyle w:val="ListParagraph"/>
        <w:numPr>
          <w:ilvl w:val="0"/>
          <w:numId w:val="28"/>
        </w:numPr>
        <w:spacing w:after="0"/>
        <w:rPr>
          <w:rFonts w:cs="Arial"/>
          <w:sz w:val="20"/>
          <w:szCs w:val="20"/>
        </w:rPr>
      </w:pPr>
      <w:r w:rsidRPr="00766308">
        <w:rPr>
          <w:rFonts w:cs="Arial"/>
          <w:sz w:val="20"/>
          <w:szCs w:val="20"/>
        </w:rPr>
        <w:t xml:space="preserve">Warm the appropriate media that will be needed for the cells.  </w:t>
      </w:r>
    </w:p>
    <w:p w:rsidR="00766308" w:rsidRPr="00766308" w:rsidRDefault="00766308" w:rsidP="00C729E7">
      <w:pPr>
        <w:pStyle w:val="ListParagraph"/>
        <w:numPr>
          <w:ilvl w:val="0"/>
          <w:numId w:val="31"/>
        </w:numPr>
        <w:spacing w:after="0"/>
        <w:rPr>
          <w:rFonts w:cs="Arial"/>
          <w:sz w:val="20"/>
          <w:szCs w:val="20"/>
        </w:rPr>
      </w:pPr>
      <w:r w:rsidRPr="00766308">
        <w:rPr>
          <w:rFonts w:cs="Arial"/>
          <w:sz w:val="20"/>
          <w:szCs w:val="20"/>
        </w:rPr>
        <w:t xml:space="preserve">Pay close attention to the type of cultures you are using for injections: </w:t>
      </w:r>
      <w:r>
        <w:rPr>
          <w:rFonts w:cs="Arial"/>
          <w:sz w:val="20"/>
          <w:szCs w:val="20"/>
        </w:rPr>
        <w:t xml:space="preserve"> FBS or </w:t>
      </w:r>
      <w:r w:rsidR="009154BE">
        <w:rPr>
          <w:rFonts w:cs="Arial"/>
          <w:sz w:val="20"/>
          <w:szCs w:val="20"/>
        </w:rPr>
        <w:t>stem c</w:t>
      </w:r>
      <w:r>
        <w:rPr>
          <w:rFonts w:cs="Arial"/>
          <w:sz w:val="20"/>
          <w:szCs w:val="20"/>
        </w:rPr>
        <w:t>ell cultures</w:t>
      </w:r>
      <w:r w:rsidRPr="00766308">
        <w:rPr>
          <w:rFonts w:cs="Arial"/>
          <w:sz w:val="20"/>
          <w:szCs w:val="20"/>
        </w:rPr>
        <w:t>.</w:t>
      </w:r>
    </w:p>
    <w:p w:rsidR="00766308" w:rsidRPr="00766308" w:rsidRDefault="00766308" w:rsidP="00766308">
      <w:pPr>
        <w:pStyle w:val="ListParagraph"/>
        <w:numPr>
          <w:ilvl w:val="0"/>
          <w:numId w:val="28"/>
        </w:numPr>
        <w:spacing w:after="0"/>
        <w:rPr>
          <w:rFonts w:cs="Arial"/>
          <w:sz w:val="20"/>
          <w:szCs w:val="20"/>
        </w:rPr>
      </w:pPr>
      <w:r w:rsidRPr="00766308">
        <w:rPr>
          <w:rFonts w:cs="Arial"/>
          <w:sz w:val="20"/>
          <w:szCs w:val="20"/>
        </w:rPr>
        <w:t xml:space="preserve">Gather PBS, trypsin (for FBS </w:t>
      </w:r>
      <w:r w:rsidR="009154BE">
        <w:rPr>
          <w:rFonts w:cs="Arial"/>
          <w:sz w:val="20"/>
          <w:szCs w:val="20"/>
        </w:rPr>
        <w:t xml:space="preserve">cell </w:t>
      </w:r>
      <w:r w:rsidRPr="00766308">
        <w:rPr>
          <w:rFonts w:cs="Arial"/>
          <w:sz w:val="20"/>
          <w:szCs w:val="20"/>
        </w:rPr>
        <w:t>culture</w:t>
      </w:r>
      <w:r w:rsidR="009154BE">
        <w:rPr>
          <w:rFonts w:cs="Arial"/>
          <w:sz w:val="20"/>
          <w:szCs w:val="20"/>
        </w:rPr>
        <w:t>s</w:t>
      </w:r>
      <w:r w:rsidRPr="00766308">
        <w:rPr>
          <w:rFonts w:cs="Arial"/>
          <w:sz w:val="20"/>
          <w:szCs w:val="20"/>
        </w:rPr>
        <w:t>) or TrypLE trypsin replacement (for stem cell culture</w:t>
      </w:r>
      <w:r w:rsidR="009154BE">
        <w:rPr>
          <w:rFonts w:cs="Arial"/>
          <w:sz w:val="20"/>
          <w:szCs w:val="20"/>
        </w:rPr>
        <w:t>s</w:t>
      </w:r>
      <w:r w:rsidRPr="00766308">
        <w:rPr>
          <w:rFonts w:cs="Arial"/>
          <w:sz w:val="20"/>
          <w:szCs w:val="20"/>
        </w:rPr>
        <w:t>), and media into a clean, biological hood.</w:t>
      </w:r>
    </w:p>
    <w:p w:rsidR="00766308" w:rsidRDefault="00766308" w:rsidP="00766308">
      <w:pPr>
        <w:pStyle w:val="ListParagraph"/>
        <w:numPr>
          <w:ilvl w:val="0"/>
          <w:numId w:val="28"/>
        </w:numPr>
        <w:spacing w:after="0"/>
        <w:rPr>
          <w:rFonts w:cs="Arial"/>
          <w:sz w:val="20"/>
          <w:szCs w:val="20"/>
        </w:rPr>
      </w:pPr>
      <w:r>
        <w:rPr>
          <w:rFonts w:cs="Arial"/>
          <w:sz w:val="20"/>
          <w:szCs w:val="20"/>
        </w:rPr>
        <w:t>C</w:t>
      </w:r>
      <w:r w:rsidRPr="00766308">
        <w:rPr>
          <w:rFonts w:cs="Arial"/>
          <w:sz w:val="20"/>
          <w:szCs w:val="20"/>
        </w:rPr>
        <w:t>areful</w:t>
      </w:r>
      <w:r>
        <w:rPr>
          <w:rFonts w:cs="Arial"/>
          <w:sz w:val="20"/>
          <w:szCs w:val="20"/>
        </w:rPr>
        <w:t xml:space="preserve">ly aspirate media out the flask, </w:t>
      </w:r>
      <w:r w:rsidRPr="00766308">
        <w:rPr>
          <w:rFonts w:cs="Arial"/>
          <w:sz w:val="20"/>
          <w:szCs w:val="20"/>
        </w:rPr>
        <w:t>add 5-10ml of sterile PBS into each flask</w:t>
      </w:r>
      <w:r w:rsidR="00B14AFE">
        <w:rPr>
          <w:rFonts w:cs="Arial"/>
          <w:sz w:val="20"/>
          <w:szCs w:val="20"/>
        </w:rPr>
        <w:t>, and r</w:t>
      </w:r>
      <w:r w:rsidRPr="00766308">
        <w:rPr>
          <w:rFonts w:cs="Arial"/>
          <w:sz w:val="20"/>
          <w:szCs w:val="20"/>
        </w:rPr>
        <w:t>ock to wash off excess media.</w:t>
      </w:r>
    </w:p>
    <w:p w:rsidR="00766308" w:rsidRPr="00766308" w:rsidRDefault="00B14AFE" w:rsidP="00766308">
      <w:pPr>
        <w:pStyle w:val="ListParagraph"/>
        <w:numPr>
          <w:ilvl w:val="0"/>
          <w:numId w:val="30"/>
        </w:numPr>
        <w:spacing w:after="0"/>
        <w:rPr>
          <w:rFonts w:cs="Arial"/>
          <w:sz w:val="20"/>
          <w:szCs w:val="20"/>
        </w:rPr>
      </w:pPr>
      <w:r>
        <w:rPr>
          <w:rFonts w:cs="Arial"/>
          <w:sz w:val="20"/>
          <w:szCs w:val="20"/>
        </w:rPr>
        <w:t>Dispense</w:t>
      </w:r>
      <w:r w:rsidR="00766308" w:rsidRPr="00766308">
        <w:rPr>
          <w:rFonts w:cs="Arial"/>
          <w:sz w:val="20"/>
          <w:szCs w:val="20"/>
        </w:rPr>
        <w:t xml:space="preserve"> </w:t>
      </w:r>
      <w:r w:rsidR="00766308">
        <w:rPr>
          <w:rFonts w:cs="Arial"/>
          <w:sz w:val="20"/>
          <w:szCs w:val="20"/>
        </w:rPr>
        <w:t xml:space="preserve">PBS </w:t>
      </w:r>
      <w:r>
        <w:rPr>
          <w:rFonts w:cs="Arial"/>
          <w:sz w:val="20"/>
          <w:szCs w:val="20"/>
        </w:rPr>
        <w:t>down the side of the flasks</w:t>
      </w:r>
      <w:r w:rsidR="00766308">
        <w:rPr>
          <w:rFonts w:cs="Arial"/>
          <w:sz w:val="20"/>
          <w:szCs w:val="20"/>
        </w:rPr>
        <w:t xml:space="preserve"> to </w:t>
      </w:r>
      <w:r>
        <w:rPr>
          <w:rFonts w:cs="Arial"/>
          <w:sz w:val="20"/>
          <w:szCs w:val="20"/>
        </w:rPr>
        <w:t>keep cells adherent</w:t>
      </w:r>
      <w:r w:rsidR="00766308" w:rsidRPr="00766308">
        <w:rPr>
          <w:rFonts w:cs="Arial"/>
          <w:sz w:val="20"/>
          <w:szCs w:val="20"/>
        </w:rPr>
        <w:t xml:space="preserve">.  </w:t>
      </w:r>
    </w:p>
    <w:p w:rsidR="00C729E7" w:rsidRPr="00C61E48" w:rsidRDefault="00B14AFE" w:rsidP="00C61E48">
      <w:pPr>
        <w:pStyle w:val="ListParagraph"/>
        <w:numPr>
          <w:ilvl w:val="0"/>
          <w:numId w:val="28"/>
        </w:numPr>
        <w:spacing w:after="0"/>
        <w:rPr>
          <w:rFonts w:cs="Arial"/>
          <w:sz w:val="20"/>
          <w:szCs w:val="20"/>
        </w:rPr>
      </w:pPr>
      <w:r w:rsidRPr="00C61E48">
        <w:rPr>
          <w:rFonts w:cs="Arial"/>
          <w:sz w:val="20"/>
          <w:szCs w:val="20"/>
        </w:rPr>
        <w:lastRenderedPageBreak/>
        <w:t>Remove PBS and a</w:t>
      </w:r>
      <w:r w:rsidR="00766308" w:rsidRPr="00C61E48">
        <w:rPr>
          <w:rFonts w:cs="Arial"/>
          <w:sz w:val="20"/>
          <w:szCs w:val="20"/>
        </w:rPr>
        <w:t xml:space="preserve">dd </w:t>
      </w:r>
      <w:r w:rsidR="00C729E7" w:rsidRPr="00C61E48">
        <w:rPr>
          <w:rFonts w:cs="Arial"/>
          <w:sz w:val="20"/>
          <w:szCs w:val="20"/>
        </w:rPr>
        <w:t>5-10ml</w:t>
      </w:r>
      <w:r w:rsidR="00766308" w:rsidRPr="00C61E48">
        <w:rPr>
          <w:rFonts w:cs="Arial"/>
          <w:sz w:val="20"/>
          <w:szCs w:val="20"/>
        </w:rPr>
        <w:t xml:space="preserve"> of trypsin or </w:t>
      </w:r>
      <w:proofErr w:type="spellStart"/>
      <w:r w:rsidR="00766308" w:rsidRPr="00C61E48">
        <w:rPr>
          <w:rFonts w:cs="Arial"/>
          <w:sz w:val="20"/>
          <w:szCs w:val="20"/>
        </w:rPr>
        <w:t>TrypLe</w:t>
      </w:r>
      <w:proofErr w:type="spellEnd"/>
      <w:r w:rsidR="00766308" w:rsidRPr="00C61E48">
        <w:rPr>
          <w:rFonts w:cs="Arial"/>
          <w:sz w:val="20"/>
          <w:szCs w:val="20"/>
        </w:rPr>
        <w:t xml:space="preserve"> to each flask</w:t>
      </w:r>
      <w:r w:rsidR="00C729E7" w:rsidRPr="00C61E48">
        <w:rPr>
          <w:rFonts w:cs="Arial"/>
          <w:sz w:val="20"/>
          <w:szCs w:val="20"/>
        </w:rPr>
        <w:t>. Incubate at room temperature for 3-10 minutes. Once cells begin rounding up and can be dislodged from the plate when tapping the outside of the flask, proceed to the next step.</w:t>
      </w:r>
    </w:p>
    <w:p w:rsidR="00C729E7" w:rsidRDefault="00C729E7" w:rsidP="00C729E7">
      <w:pPr>
        <w:pStyle w:val="ListParagraph"/>
        <w:numPr>
          <w:ilvl w:val="0"/>
          <w:numId w:val="23"/>
        </w:numPr>
        <w:spacing w:after="0"/>
        <w:rPr>
          <w:rFonts w:cs="Arial"/>
          <w:sz w:val="20"/>
          <w:szCs w:val="20"/>
        </w:rPr>
      </w:pPr>
      <w:bookmarkStart w:id="0" w:name="_GoBack"/>
      <w:r w:rsidRPr="00613C31">
        <w:rPr>
          <w:rFonts w:cs="Arial"/>
          <w:sz w:val="20"/>
          <w:szCs w:val="20"/>
        </w:rPr>
        <w:t>If cells are not releasing from the plastic, the flasks can be</w:t>
      </w:r>
      <w:r>
        <w:rPr>
          <w:rFonts w:cs="Arial"/>
          <w:sz w:val="20"/>
          <w:szCs w:val="20"/>
        </w:rPr>
        <w:t xml:space="preserve"> incubated at 37°</w:t>
      </w:r>
      <w:r w:rsidRPr="00613C31">
        <w:rPr>
          <w:rFonts w:cs="Arial"/>
          <w:sz w:val="20"/>
          <w:szCs w:val="20"/>
        </w:rPr>
        <w:t>C with care</w:t>
      </w:r>
      <w:r>
        <w:rPr>
          <w:rFonts w:cs="Arial"/>
          <w:sz w:val="20"/>
          <w:szCs w:val="20"/>
        </w:rPr>
        <w:t>ful monitoring of cell lifting.</w:t>
      </w:r>
    </w:p>
    <w:p w:rsidR="00766308" w:rsidRPr="00C729E7" w:rsidRDefault="00C729E7" w:rsidP="00C729E7">
      <w:pPr>
        <w:pStyle w:val="ListParagraph"/>
        <w:numPr>
          <w:ilvl w:val="0"/>
          <w:numId w:val="23"/>
        </w:numPr>
        <w:spacing w:after="0"/>
        <w:rPr>
          <w:rFonts w:cs="Arial"/>
          <w:sz w:val="20"/>
          <w:szCs w:val="20"/>
        </w:rPr>
      </w:pPr>
      <w:r>
        <w:rPr>
          <w:rFonts w:cs="Arial"/>
          <w:sz w:val="20"/>
          <w:szCs w:val="20"/>
        </w:rPr>
        <w:t>Avoid over-</w:t>
      </w:r>
      <w:proofErr w:type="spellStart"/>
      <w:r>
        <w:rPr>
          <w:rFonts w:cs="Arial"/>
          <w:sz w:val="20"/>
          <w:szCs w:val="20"/>
        </w:rPr>
        <w:t>trypsinizing</w:t>
      </w:r>
      <w:proofErr w:type="spellEnd"/>
      <w:r>
        <w:rPr>
          <w:rFonts w:cs="Arial"/>
          <w:sz w:val="20"/>
          <w:szCs w:val="20"/>
        </w:rPr>
        <w:t xml:space="preserve"> cells.</w:t>
      </w:r>
    </w:p>
    <w:bookmarkEnd w:id="0"/>
    <w:p w:rsidR="00C729E7" w:rsidRDefault="00C729E7" w:rsidP="00C729E7">
      <w:pPr>
        <w:pStyle w:val="ListParagraph"/>
        <w:numPr>
          <w:ilvl w:val="0"/>
          <w:numId w:val="28"/>
        </w:numPr>
        <w:rPr>
          <w:rFonts w:cs="Arial"/>
          <w:sz w:val="20"/>
          <w:szCs w:val="20"/>
        </w:rPr>
      </w:pPr>
      <w:r w:rsidRPr="00C729E7">
        <w:rPr>
          <w:rFonts w:cs="Arial"/>
          <w:sz w:val="20"/>
          <w:szCs w:val="20"/>
        </w:rPr>
        <w:t>Add</w:t>
      </w:r>
      <w:r w:rsidR="00B12192">
        <w:rPr>
          <w:rFonts w:cs="Arial"/>
          <w:sz w:val="20"/>
          <w:szCs w:val="20"/>
        </w:rPr>
        <w:t xml:space="preserve"> </w:t>
      </w:r>
      <w:r w:rsidRPr="00C729E7">
        <w:rPr>
          <w:rFonts w:cs="Arial"/>
          <w:sz w:val="20"/>
          <w:szCs w:val="20"/>
        </w:rPr>
        <w:t>Complete DMEM (FBS cell cultures) OR Complete StemPro (Stem cell cult</w:t>
      </w:r>
      <w:r>
        <w:rPr>
          <w:rFonts w:cs="Arial"/>
          <w:sz w:val="20"/>
          <w:szCs w:val="20"/>
        </w:rPr>
        <w:t>ures) to inactivate the trypsin. Use media to rinse any adherent cells off the flask and</w:t>
      </w:r>
      <w:r w:rsidRPr="00C729E7">
        <w:rPr>
          <w:rFonts w:cs="Arial"/>
          <w:sz w:val="20"/>
          <w:szCs w:val="20"/>
        </w:rPr>
        <w:t xml:space="preserve"> transfer</w:t>
      </w:r>
      <w:r w:rsidR="00B12192">
        <w:rPr>
          <w:rFonts w:cs="Arial"/>
          <w:sz w:val="20"/>
          <w:szCs w:val="20"/>
        </w:rPr>
        <w:t xml:space="preserve"> cell/media mix</w:t>
      </w:r>
      <w:r w:rsidRPr="00C729E7">
        <w:rPr>
          <w:rFonts w:cs="Arial"/>
          <w:sz w:val="20"/>
          <w:szCs w:val="20"/>
        </w:rPr>
        <w:t xml:space="preserve"> to a conical tube, and centrifuge the cells at 320 RCF for three minutes.</w:t>
      </w:r>
    </w:p>
    <w:p w:rsidR="00B12192" w:rsidRDefault="00C729E7" w:rsidP="00B12192">
      <w:pPr>
        <w:pStyle w:val="ListParagraph"/>
        <w:numPr>
          <w:ilvl w:val="0"/>
          <w:numId w:val="33"/>
        </w:numPr>
        <w:spacing w:after="0"/>
        <w:rPr>
          <w:rFonts w:cs="Arial"/>
          <w:sz w:val="20"/>
          <w:szCs w:val="20"/>
        </w:rPr>
      </w:pPr>
      <w:r w:rsidRPr="00B12192">
        <w:rPr>
          <w:rFonts w:cs="Arial"/>
          <w:sz w:val="20"/>
          <w:szCs w:val="20"/>
        </w:rPr>
        <w:t>Keep</w:t>
      </w:r>
      <w:r w:rsidR="00766308" w:rsidRPr="00B12192">
        <w:rPr>
          <w:rFonts w:cs="Arial"/>
          <w:sz w:val="20"/>
          <w:szCs w:val="20"/>
        </w:rPr>
        <w:t xml:space="preserve"> the volume at an even nu</w:t>
      </w:r>
      <w:r w:rsidRPr="00B12192">
        <w:rPr>
          <w:rFonts w:cs="Arial"/>
          <w:sz w:val="20"/>
          <w:szCs w:val="20"/>
        </w:rPr>
        <w:t xml:space="preserve">mber </w:t>
      </w:r>
      <w:r w:rsidR="00B12192">
        <w:rPr>
          <w:rFonts w:cs="Arial"/>
          <w:sz w:val="20"/>
          <w:szCs w:val="20"/>
        </w:rPr>
        <w:t>(e.g., 10 ml) to</w:t>
      </w:r>
      <w:r w:rsidRPr="00B12192">
        <w:rPr>
          <w:rFonts w:cs="Arial"/>
          <w:sz w:val="20"/>
          <w:szCs w:val="20"/>
        </w:rPr>
        <w:t xml:space="preserve"> help with math</w:t>
      </w:r>
      <w:r w:rsidR="00766308" w:rsidRPr="00B12192">
        <w:rPr>
          <w:rFonts w:cs="Arial"/>
          <w:sz w:val="20"/>
          <w:szCs w:val="20"/>
        </w:rPr>
        <w:t xml:space="preserve">.  </w:t>
      </w:r>
    </w:p>
    <w:p w:rsidR="00795524" w:rsidRPr="00795524" w:rsidRDefault="00766308" w:rsidP="00795524">
      <w:pPr>
        <w:pStyle w:val="ListParagraph"/>
        <w:numPr>
          <w:ilvl w:val="0"/>
          <w:numId w:val="28"/>
        </w:numPr>
        <w:spacing w:after="0"/>
        <w:rPr>
          <w:rFonts w:cs="Arial"/>
          <w:sz w:val="20"/>
          <w:szCs w:val="20"/>
        </w:rPr>
      </w:pPr>
      <w:r w:rsidRPr="00B12192">
        <w:rPr>
          <w:rFonts w:cs="Arial"/>
          <w:sz w:val="20"/>
          <w:szCs w:val="20"/>
        </w:rPr>
        <w:t xml:space="preserve">Spin cells down in the centrifuge at 1200rpm for 3 minutes </w:t>
      </w:r>
      <w:r w:rsidR="00795524">
        <w:rPr>
          <w:rFonts w:cs="Arial"/>
          <w:sz w:val="20"/>
          <w:szCs w:val="20"/>
        </w:rPr>
        <w:t xml:space="preserve">before </w:t>
      </w:r>
      <w:proofErr w:type="spellStart"/>
      <w:r w:rsidR="00795524">
        <w:rPr>
          <w:rFonts w:cs="Arial"/>
          <w:sz w:val="20"/>
          <w:szCs w:val="20"/>
        </w:rPr>
        <w:t>resuspending</w:t>
      </w:r>
      <w:proofErr w:type="spellEnd"/>
      <w:r w:rsidR="00795524">
        <w:rPr>
          <w:rFonts w:cs="Arial"/>
          <w:sz w:val="20"/>
          <w:szCs w:val="20"/>
        </w:rPr>
        <w:t xml:space="preserve"> </w:t>
      </w:r>
      <w:r w:rsidRPr="00795524">
        <w:rPr>
          <w:rFonts w:cs="Arial"/>
          <w:sz w:val="20"/>
          <w:szCs w:val="20"/>
        </w:rPr>
        <w:t xml:space="preserve">cell pellet in 10-30ml of PBS depending on how many flasks were </w:t>
      </w:r>
      <w:proofErr w:type="spellStart"/>
      <w:r w:rsidRPr="00795524">
        <w:rPr>
          <w:rFonts w:cs="Arial"/>
          <w:sz w:val="20"/>
          <w:szCs w:val="20"/>
        </w:rPr>
        <w:t>trypsinized</w:t>
      </w:r>
      <w:proofErr w:type="spellEnd"/>
      <w:r w:rsidRPr="00795524">
        <w:rPr>
          <w:rFonts w:cs="Arial"/>
          <w:sz w:val="20"/>
          <w:szCs w:val="20"/>
        </w:rPr>
        <w:t>.</w:t>
      </w:r>
    </w:p>
    <w:p w:rsidR="00795524" w:rsidRDefault="00766308" w:rsidP="00766308">
      <w:pPr>
        <w:pStyle w:val="ListParagraph"/>
        <w:numPr>
          <w:ilvl w:val="0"/>
          <w:numId w:val="28"/>
        </w:numPr>
        <w:spacing w:after="0"/>
        <w:rPr>
          <w:rFonts w:cs="Arial"/>
          <w:sz w:val="20"/>
          <w:szCs w:val="20"/>
        </w:rPr>
      </w:pPr>
      <w:r w:rsidRPr="00795524">
        <w:rPr>
          <w:rFonts w:cs="Arial"/>
          <w:sz w:val="20"/>
          <w:szCs w:val="20"/>
        </w:rPr>
        <w:t xml:space="preserve">Mix 10ul of </w:t>
      </w:r>
      <w:r w:rsidR="00795524">
        <w:rPr>
          <w:rFonts w:cs="Arial"/>
          <w:sz w:val="20"/>
          <w:szCs w:val="20"/>
        </w:rPr>
        <w:t>resuspended cells</w:t>
      </w:r>
      <w:r w:rsidRPr="00795524">
        <w:rPr>
          <w:rFonts w:cs="Arial"/>
          <w:sz w:val="20"/>
          <w:szCs w:val="20"/>
        </w:rPr>
        <w:t xml:space="preserve"> with 10ul of Trypan blue in a 1.5ml tube.  Mix with pipette and transfer 10ul of the mixture to </w:t>
      </w:r>
      <w:r w:rsidR="00795524">
        <w:rPr>
          <w:rFonts w:cs="Arial"/>
          <w:sz w:val="20"/>
          <w:szCs w:val="20"/>
        </w:rPr>
        <w:t>a hemo</w:t>
      </w:r>
      <w:r w:rsidRPr="00795524">
        <w:rPr>
          <w:rFonts w:cs="Arial"/>
          <w:sz w:val="20"/>
          <w:szCs w:val="20"/>
        </w:rPr>
        <w:t>cytometer.  Count cells in the top left and lower right quadra</w:t>
      </w:r>
      <w:r w:rsidR="00795524">
        <w:rPr>
          <w:rFonts w:cs="Arial"/>
          <w:sz w:val="20"/>
          <w:szCs w:val="20"/>
        </w:rPr>
        <w:t xml:space="preserve">nt.  Multiply the total number </w:t>
      </w:r>
      <w:r w:rsidRPr="00795524">
        <w:rPr>
          <w:rFonts w:cs="Arial"/>
          <w:sz w:val="20"/>
          <w:szCs w:val="20"/>
        </w:rPr>
        <w:t>of cells counted in both quadrants by 10,000.  That calculation will give you cells/ml.</w:t>
      </w:r>
    </w:p>
    <w:p w:rsidR="00795524" w:rsidRDefault="00766308" w:rsidP="00766308">
      <w:pPr>
        <w:pStyle w:val="ListParagraph"/>
        <w:numPr>
          <w:ilvl w:val="0"/>
          <w:numId w:val="28"/>
        </w:numPr>
        <w:spacing w:after="0"/>
        <w:rPr>
          <w:rFonts w:cs="Arial"/>
          <w:sz w:val="20"/>
          <w:szCs w:val="20"/>
        </w:rPr>
      </w:pPr>
      <w:r w:rsidRPr="00795524">
        <w:rPr>
          <w:rFonts w:cs="Arial"/>
          <w:sz w:val="20"/>
          <w:szCs w:val="20"/>
        </w:rPr>
        <w:t>Calculate the number of cells and volume needed for the injections.</w:t>
      </w:r>
    </w:p>
    <w:p w:rsidR="00795524" w:rsidRDefault="00795524" w:rsidP="00766308">
      <w:pPr>
        <w:pStyle w:val="ListParagraph"/>
        <w:numPr>
          <w:ilvl w:val="0"/>
          <w:numId w:val="33"/>
        </w:numPr>
        <w:spacing w:after="0"/>
        <w:rPr>
          <w:rFonts w:cs="Arial"/>
          <w:sz w:val="20"/>
          <w:szCs w:val="20"/>
        </w:rPr>
      </w:pPr>
      <w:r>
        <w:rPr>
          <w:rFonts w:cs="Arial"/>
          <w:sz w:val="20"/>
          <w:szCs w:val="20"/>
        </w:rPr>
        <w:t xml:space="preserve">We </w:t>
      </w:r>
      <w:r w:rsidR="00766308" w:rsidRPr="00795524">
        <w:rPr>
          <w:rFonts w:cs="Arial"/>
          <w:sz w:val="20"/>
          <w:szCs w:val="20"/>
        </w:rPr>
        <w:t>typica</w:t>
      </w:r>
      <w:r>
        <w:rPr>
          <w:rFonts w:cs="Arial"/>
          <w:sz w:val="20"/>
          <w:szCs w:val="20"/>
        </w:rPr>
        <w:t xml:space="preserve">lly use </w:t>
      </w:r>
      <w:r w:rsidR="00766308" w:rsidRPr="00795524">
        <w:rPr>
          <w:rFonts w:cs="Arial"/>
          <w:sz w:val="20"/>
          <w:szCs w:val="20"/>
        </w:rPr>
        <w:t>2 million cells in 50ul (</w:t>
      </w:r>
      <w:proofErr w:type="gramStart"/>
      <w:r w:rsidR="00766308" w:rsidRPr="00795524">
        <w:rPr>
          <w:rFonts w:cs="Arial"/>
          <w:sz w:val="20"/>
          <w:szCs w:val="20"/>
        </w:rPr>
        <w:t>40,000 cells/ul</w:t>
      </w:r>
      <w:proofErr w:type="gramEnd"/>
      <w:r w:rsidR="00766308" w:rsidRPr="00795524">
        <w:rPr>
          <w:rFonts w:cs="Arial"/>
          <w:sz w:val="20"/>
          <w:szCs w:val="20"/>
        </w:rPr>
        <w:t xml:space="preserve"> or 40 million cells/ml) which will be combined with 50ul of matrigel right before the injection</w:t>
      </w:r>
      <w:r>
        <w:rPr>
          <w:rFonts w:cs="Arial"/>
          <w:sz w:val="20"/>
          <w:szCs w:val="20"/>
        </w:rPr>
        <w:t>.</w:t>
      </w:r>
    </w:p>
    <w:p w:rsidR="00795524" w:rsidRDefault="00766308" w:rsidP="00766308">
      <w:pPr>
        <w:pStyle w:val="ListParagraph"/>
        <w:numPr>
          <w:ilvl w:val="0"/>
          <w:numId w:val="33"/>
        </w:numPr>
        <w:spacing w:after="0"/>
        <w:rPr>
          <w:rFonts w:cs="Arial"/>
          <w:sz w:val="20"/>
          <w:szCs w:val="20"/>
        </w:rPr>
      </w:pPr>
      <w:r w:rsidRPr="00795524">
        <w:rPr>
          <w:rFonts w:cs="Arial"/>
          <w:sz w:val="20"/>
          <w:szCs w:val="20"/>
        </w:rPr>
        <w:t>A typical way to do the calculation would be as follows:</w:t>
      </w:r>
    </w:p>
    <w:p w:rsidR="00795524" w:rsidRDefault="00766308" w:rsidP="00795524">
      <w:pPr>
        <w:pStyle w:val="ListParagraph"/>
        <w:numPr>
          <w:ilvl w:val="1"/>
          <w:numId w:val="33"/>
        </w:numPr>
        <w:spacing w:after="0"/>
        <w:rPr>
          <w:rFonts w:cs="Arial"/>
          <w:sz w:val="20"/>
          <w:szCs w:val="20"/>
        </w:rPr>
      </w:pPr>
      <w:r w:rsidRPr="00795524">
        <w:rPr>
          <w:rFonts w:cs="Arial"/>
          <w:sz w:val="20"/>
          <w:szCs w:val="20"/>
        </w:rPr>
        <w:t>How</w:t>
      </w:r>
      <w:r w:rsidR="00795524">
        <w:rPr>
          <w:rFonts w:cs="Arial"/>
          <w:sz w:val="20"/>
          <w:szCs w:val="20"/>
        </w:rPr>
        <w:t xml:space="preserve"> many mice needed for the study?</w:t>
      </w:r>
      <w:r w:rsidRPr="00795524">
        <w:rPr>
          <w:rFonts w:cs="Arial"/>
          <w:sz w:val="20"/>
          <w:szCs w:val="20"/>
        </w:rPr>
        <w:t xml:space="preserve"> </w:t>
      </w:r>
      <w:r w:rsidR="00795524">
        <w:rPr>
          <w:rFonts w:cs="Arial"/>
          <w:sz w:val="20"/>
          <w:szCs w:val="20"/>
        </w:rPr>
        <w:t xml:space="preserve"> N=</w:t>
      </w:r>
      <w:r w:rsidRPr="00795524">
        <w:rPr>
          <w:rFonts w:cs="Arial"/>
          <w:sz w:val="20"/>
          <w:szCs w:val="20"/>
        </w:rPr>
        <w:t xml:space="preserve">10 mice.  </w:t>
      </w:r>
    </w:p>
    <w:p w:rsidR="00795524" w:rsidRDefault="00766308" w:rsidP="00766308">
      <w:pPr>
        <w:pStyle w:val="ListParagraph"/>
        <w:numPr>
          <w:ilvl w:val="2"/>
          <w:numId w:val="33"/>
        </w:numPr>
        <w:spacing w:after="0"/>
        <w:rPr>
          <w:rFonts w:cs="Arial"/>
          <w:sz w:val="20"/>
          <w:szCs w:val="20"/>
        </w:rPr>
      </w:pPr>
      <w:r w:rsidRPr="00795524">
        <w:rPr>
          <w:rFonts w:cs="Arial"/>
          <w:sz w:val="20"/>
          <w:szCs w:val="20"/>
        </w:rPr>
        <w:t xml:space="preserve">Always mix up enough cells for </w:t>
      </w:r>
      <w:r w:rsidRPr="009154BE">
        <w:rPr>
          <w:rFonts w:cs="Arial"/>
          <w:sz w:val="20"/>
          <w:szCs w:val="20"/>
          <w:u w:val="single"/>
        </w:rPr>
        <w:t>at least</w:t>
      </w:r>
      <w:r w:rsidRPr="00795524">
        <w:rPr>
          <w:rFonts w:cs="Arial"/>
          <w:sz w:val="20"/>
          <w:szCs w:val="20"/>
        </w:rPr>
        <w:t xml:space="preserve"> 5 extra mice, so in this case, calculate for 15 mice.</w:t>
      </w:r>
    </w:p>
    <w:p w:rsidR="00795524" w:rsidRDefault="00766308" w:rsidP="00766308">
      <w:pPr>
        <w:pStyle w:val="ListParagraph"/>
        <w:numPr>
          <w:ilvl w:val="1"/>
          <w:numId w:val="33"/>
        </w:numPr>
        <w:spacing w:after="0"/>
        <w:rPr>
          <w:rFonts w:cs="Arial"/>
          <w:sz w:val="20"/>
          <w:szCs w:val="20"/>
        </w:rPr>
      </w:pPr>
      <w:r w:rsidRPr="00795524">
        <w:rPr>
          <w:rFonts w:cs="Arial"/>
          <w:sz w:val="20"/>
          <w:szCs w:val="20"/>
        </w:rPr>
        <w:t>15 mice x 50ul = 750ul.  We need 750ul of cells at 40,000 cells/ul or 30 million cells total.</w:t>
      </w:r>
    </w:p>
    <w:p w:rsidR="00795524" w:rsidRDefault="00795524" w:rsidP="00766308">
      <w:pPr>
        <w:pStyle w:val="ListParagraph"/>
        <w:numPr>
          <w:ilvl w:val="1"/>
          <w:numId w:val="33"/>
        </w:numPr>
        <w:spacing w:after="0"/>
        <w:rPr>
          <w:rFonts w:cs="Arial"/>
          <w:sz w:val="20"/>
          <w:szCs w:val="20"/>
        </w:rPr>
      </w:pPr>
      <w:r>
        <w:rPr>
          <w:rFonts w:cs="Arial"/>
          <w:sz w:val="20"/>
          <w:szCs w:val="20"/>
        </w:rPr>
        <w:t>If o</w:t>
      </w:r>
      <w:r w:rsidR="00766308" w:rsidRPr="00795524">
        <w:rPr>
          <w:rFonts w:cs="Arial"/>
          <w:sz w:val="20"/>
          <w:szCs w:val="20"/>
        </w:rPr>
        <w:t>ur count was 300 usin</w:t>
      </w:r>
      <w:r>
        <w:rPr>
          <w:rFonts w:cs="Arial"/>
          <w:sz w:val="20"/>
          <w:szCs w:val="20"/>
        </w:rPr>
        <w:t xml:space="preserve">g the hemocytometer, 300 * 10,000 = </w:t>
      </w:r>
      <w:r w:rsidR="00766308" w:rsidRPr="00795524">
        <w:rPr>
          <w:rFonts w:cs="Arial"/>
          <w:sz w:val="20"/>
          <w:szCs w:val="20"/>
        </w:rPr>
        <w:t>is 3 million cells/ml (3000 cells/ul).</w:t>
      </w:r>
    </w:p>
    <w:p w:rsidR="00766308" w:rsidRPr="00795524" w:rsidRDefault="00766308" w:rsidP="00766308">
      <w:pPr>
        <w:pStyle w:val="ListParagraph"/>
        <w:numPr>
          <w:ilvl w:val="1"/>
          <w:numId w:val="33"/>
        </w:numPr>
        <w:spacing w:after="0"/>
        <w:rPr>
          <w:rFonts w:cs="Arial"/>
          <w:sz w:val="20"/>
          <w:szCs w:val="20"/>
        </w:rPr>
      </w:pPr>
      <w:r w:rsidRPr="00795524">
        <w:rPr>
          <w:rFonts w:cs="Arial"/>
          <w:sz w:val="20"/>
          <w:szCs w:val="20"/>
        </w:rPr>
        <w:t>Since we need 30 million cells and we have 3 million cells per ml, we can spin down 10ml of cells and resuspend to a total volume of 750ul with PBS.</w:t>
      </w:r>
    </w:p>
    <w:p w:rsidR="00795524" w:rsidRDefault="008002E2" w:rsidP="00795524">
      <w:pPr>
        <w:pStyle w:val="ListParagraph"/>
        <w:numPr>
          <w:ilvl w:val="0"/>
          <w:numId w:val="28"/>
        </w:numPr>
        <w:spacing w:after="0"/>
        <w:rPr>
          <w:rFonts w:cs="Arial"/>
          <w:sz w:val="20"/>
          <w:szCs w:val="20"/>
        </w:rPr>
      </w:pPr>
      <w:r w:rsidRPr="00613C31">
        <w:rPr>
          <w:rFonts w:cs="Arial"/>
          <w:sz w:val="20"/>
          <w:szCs w:val="20"/>
        </w:rPr>
        <w:t>Aspirate off the PBS from the cells, making sure not to disturb the cell pellet, and resuspend</w:t>
      </w:r>
      <w:r w:rsidR="00217E03">
        <w:rPr>
          <w:rFonts w:cs="Arial"/>
          <w:sz w:val="20"/>
          <w:szCs w:val="20"/>
        </w:rPr>
        <w:t xml:space="preserve"> </w:t>
      </w:r>
      <w:r w:rsidRPr="00217E03">
        <w:rPr>
          <w:rFonts w:cs="Arial"/>
          <w:sz w:val="20"/>
          <w:szCs w:val="20"/>
        </w:rPr>
        <w:t>cells in the appropriate volume of PBS. Place cells on wet ice and pre-chill the syringes.</w:t>
      </w:r>
    </w:p>
    <w:p w:rsidR="00795524" w:rsidRDefault="00795524" w:rsidP="00795524">
      <w:pPr>
        <w:pStyle w:val="ListParagraph"/>
        <w:numPr>
          <w:ilvl w:val="0"/>
          <w:numId w:val="34"/>
        </w:numPr>
        <w:spacing w:after="0"/>
        <w:rPr>
          <w:rFonts w:cs="Arial"/>
          <w:sz w:val="20"/>
          <w:szCs w:val="20"/>
        </w:rPr>
      </w:pPr>
      <w:r>
        <w:rPr>
          <w:rFonts w:cs="Arial"/>
          <w:sz w:val="20"/>
          <w:szCs w:val="20"/>
        </w:rPr>
        <w:t>Cells</w:t>
      </w:r>
      <w:r w:rsidR="003670EF">
        <w:rPr>
          <w:rFonts w:cs="Arial"/>
          <w:sz w:val="20"/>
          <w:szCs w:val="20"/>
        </w:rPr>
        <w:t xml:space="preserve"> and Matrigel will be mixed 1:1 for total volume of 100 µL</w:t>
      </w:r>
      <w:r w:rsidR="009154BE">
        <w:rPr>
          <w:rFonts w:cs="Arial"/>
          <w:sz w:val="20"/>
          <w:szCs w:val="20"/>
        </w:rPr>
        <w:t>.</w:t>
      </w:r>
    </w:p>
    <w:p w:rsidR="00CF2CEE" w:rsidRDefault="008002E2" w:rsidP="00F232B9">
      <w:pPr>
        <w:pStyle w:val="ListParagraph"/>
        <w:numPr>
          <w:ilvl w:val="0"/>
          <w:numId w:val="28"/>
        </w:numPr>
        <w:spacing w:after="0"/>
        <w:rPr>
          <w:rFonts w:cs="Arial"/>
          <w:sz w:val="20"/>
          <w:szCs w:val="20"/>
        </w:rPr>
      </w:pPr>
      <w:r w:rsidRPr="00CF2CEE">
        <w:rPr>
          <w:rFonts w:cs="Arial"/>
          <w:sz w:val="20"/>
          <w:szCs w:val="20"/>
        </w:rPr>
        <w:t>Using a 1cc syringe</w:t>
      </w:r>
      <w:r w:rsidR="00217E03" w:rsidRPr="00CF2CEE">
        <w:rPr>
          <w:rFonts w:cs="Arial"/>
          <w:sz w:val="20"/>
          <w:szCs w:val="20"/>
        </w:rPr>
        <w:t>, draw up</w:t>
      </w:r>
      <w:r w:rsidR="005B7A9B" w:rsidRPr="00CF2CEE">
        <w:rPr>
          <w:rFonts w:cs="Arial"/>
          <w:sz w:val="20"/>
          <w:szCs w:val="20"/>
        </w:rPr>
        <w:t xml:space="preserve"> the </w:t>
      </w:r>
      <w:r w:rsidR="00795524" w:rsidRPr="00CF2CEE">
        <w:rPr>
          <w:rFonts w:cs="Arial"/>
          <w:sz w:val="20"/>
          <w:szCs w:val="20"/>
        </w:rPr>
        <w:t>appropriate volume of</w:t>
      </w:r>
      <w:r w:rsidR="00217E03" w:rsidRPr="00CF2CEE">
        <w:rPr>
          <w:rFonts w:cs="Arial"/>
          <w:sz w:val="20"/>
          <w:szCs w:val="20"/>
        </w:rPr>
        <w:t xml:space="preserve"> </w:t>
      </w:r>
      <w:r w:rsidR="00795524" w:rsidRPr="00CF2CEE">
        <w:rPr>
          <w:rFonts w:cs="Arial"/>
          <w:sz w:val="20"/>
          <w:szCs w:val="20"/>
        </w:rPr>
        <w:t>Matrigel</w:t>
      </w:r>
      <w:r w:rsidR="005B7A9B" w:rsidRPr="00CF2CEE">
        <w:rPr>
          <w:rFonts w:cs="Arial"/>
          <w:sz w:val="20"/>
          <w:szCs w:val="20"/>
        </w:rPr>
        <w:t xml:space="preserve"> and mix into the cells suspended in PBS just prior to the start of injections.</w:t>
      </w:r>
    </w:p>
    <w:p w:rsidR="008002E2" w:rsidRPr="00CF2CEE" w:rsidRDefault="00766308" w:rsidP="00F232B9">
      <w:pPr>
        <w:pStyle w:val="ListParagraph"/>
        <w:numPr>
          <w:ilvl w:val="1"/>
          <w:numId w:val="28"/>
        </w:numPr>
        <w:spacing w:after="0"/>
        <w:rPr>
          <w:rFonts w:cs="Arial"/>
          <w:sz w:val="20"/>
          <w:szCs w:val="20"/>
        </w:rPr>
      </w:pPr>
      <w:r w:rsidRPr="00CF2CEE">
        <w:rPr>
          <w:rFonts w:cs="Arial"/>
          <w:sz w:val="20"/>
          <w:szCs w:val="20"/>
        </w:rPr>
        <w:t xml:space="preserve">Keep </w:t>
      </w:r>
      <w:r w:rsidR="009154BE">
        <w:rPr>
          <w:rFonts w:cs="Arial"/>
          <w:sz w:val="20"/>
          <w:szCs w:val="20"/>
        </w:rPr>
        <w:t>this cell prep</w:t>
      </w:r>
      <w:r w:rsidR="005B7A9B" w:rsidRPr="00CF2CEE">
        <w:rPr>
          <w:rFonts w:cs="Arial"/>
          <w:sz w:val="20"/>
          <w:szCs w:val="20"/>
        </w:rPr>
        <w:t xml:space="preserve"> on wet ice </w:t>
      </w:r>
      <w:r w:rsidRPr="00CF2CEE">
        <w:rPr>
          <w:rFonts w:cs="Arial"/>
          <w:sz w:val="20"/>
          <w:szCs w:val="20"/>
        </w:rPr>
        <w:t>to prevent the Matrigel from solidifying prior to injection.</w:t>
      </w:r>
    </w:p>
    <w:p w:rsidR="008002E2" w:rsidRPr="00613C31" w:rsidRDefault="008002E2" w:rsidP="00F232B9">
      <w:pPr>
        <w:pStyle w:val="ListParagraph"/>
        <w:numPr>
          <w:ilvl w:val="1"/>
          <w:numId w:val="28"/>
        </w:numPr>
        <w:spacing w:after="0"/>
        <w:rPr>
          <w:rFonts w:cs="Arial"/>
          <w:sz w:val="20"/>
          <w:szCs w:val="20"/>
        </w:rPr>
      </w:pPr>
      <w:r w:rsidRPr="00613C31">
        <w:rPr>
          <w:rFonts w:cs="Arial"/>
          <w:sz w:val="20"/>
          <w:szCs w:val="20"/>
        </w:rPr>
        <w:t xml:space="preserve">Using Matrigel should </w:t>
      </w:r>
      <w:r w:rsidR="00766308">
        <w:rPr>
          <w:rFonts w:cs="Arial"/>
          <w:sz w:val="20"/>
          <w:szCs w:val="20"/>
        </w:rPr>
        <w:t>dramatically improve</w:t>
      </w:r>
      <w:r w:rsidRPr="00613C31">
        <w:rPr>
          <w:rFonts w:cs="Arial"/>
          <w:sz w:val="20"/>
          <w:szCs w:val="20"/>
        </w:rPr>
        <w:t xml:space="preserve"> take rate.</w:t>
      </w:r>
    </w:p>
    <w:p w:rsidR="00766308" w:rsidRPr="00766308" w:rsidRDefault="00766308" w:rsidP="00795524">
      <w:pPr>
        <w:pStyle w:val="ListParagraph"/>
        <w:numPr>
          <w:ilvl w:val="0"/>
          <w:numId w:val="28"/>
        </w:numPr>
        <w:spacing w:after="0"/>
        <w:rPr>
          <w:rFonts w:cs="Arial"/>
          <w:sz w:val="20"/>
          <w:szCs w:val="20"/>
        </w:rPr>
      </w:pPr>
      <w:r w:rsidRPr="00766308">
        <w:rPr>
          <w:rFonts w:cs="Arial"/>
          <w:sz w:val="20"/>
          <w:szCs w:val="20"/>
        </w:rPr>
        <w:t xml:space="preserve">Mice are anesthetized with isoflurane in </w:t>
      </w:r>
      <w:r w:rsidR="00C61E48">
        <w:rPr>
          <w:rFonts w:cs="Arial"/>
          <w:sz w:val="20"/>
          <w:szCs w:val="20"/>
        </w:rPr>
        <w:t>an induction chamber with the isoflurane level at 2</w:t>
      </w:r>
      <w:r w:rsidR="00373A80">
        <w:rPr>
          <w:rFonts w:cs="Arial"/>
          <w:sz w:val="20"/>
          <w:szCs w:val="20"/>
        </w:rPr>
        <w:t>-3</w:t>
      </w:r>
      <w:r w:rsidR="00C61E48">
        <w:rPr>
          <w:rFonts w:cs="Arial"/>
          <w:sz w:val="20"/>
          <w:szCs w:val="20"/>
        </w:rPr>
        <w:t>%</w:t>
      </w:r>
      <w:r w:rsidR="0019375E">
        <w:rPr>
          <w:rFonts w:cs="Arial"/>
          <w:sz w:val="20"/>
          <w:szCs w:val="20"/>
        </w:rPr>
        <w:t xml:space="preserve"> until unconsciousness is achieved and then lowered to 1-2% for remainder of procedure</w:t>
      </w:r>
      <w:r w:rsidR="00C61E48">
        <w:rPr>
          <w:rFonts w:cs="Arial"/>
          <w:sz w:val="20"/>
          <w:szCs w:val="20"/>
        </w:rPr>
        <w:t>.</w:t>
      </w:r>
    </w:p>
    <w:p w:rsidR="005B7A9B" w:rsidRDefault="00C61E48" w:rsidP="00373A80">
      <w:pPr>
        <w:pStyle w:val="ListParagraph"/>
        <w:numPr>
          <w:ilvl w:val="0"/>
          <w:numId w:val="28"/>
        </w:numPr>
        <w:spacing w:after="0"/>
        <w:rPr>
          <w:rFonts w:cs="Arial"/>
          <w:sz w:val="20"/>
          <w:szCs w:val="20"/>
        </w:rPr>
      </w:pPr>
      <w:r>
        <w:rPr>
          <w:rFonts w:cs="Arial"/>
          <w:sz w:val="20"/>
          <w:szCs w:val="20"/>
        </w:rPr>
        <w:t xml:space="preserve">When animals are </w:t>
      </w:r>
      <w:r w:rsidR="009154BE">
        <w:rPr>
          <w:rFonts w:cs="Arial"/>
          <w:sz w:val="20"/>
          <w:szCs w:val="20"/>
        </w:rPr>
        <w:t>unconscious, pull them out one at a time</w:t>
      </w:r>
      <w:r>
        <w:rPr>
          <w:rFonts w:cs="Arial"/>
          <w:sz w:val="20"/>
          <w:szCs w:val="20"/>
        </w:rPr>
        <w:t xml:space="preserve"> and place on a paper towel</w:t>
      </w:r>
      <w:r w:rsidR="00F20572">
        <w:rPr>
          <w:rFonts w:cs="Arial"/>
          <w:sz w:val="20"/>
          <w:szCs w:val="20"/>
        </w:rPr>
        <w:t xml:space="preserve"> on a disinfected surface</w:t>
      </w:r>
      <w:r>
        <w:rPr>
          <w:rFonts w:cs="Arial"/>
          <w:sz w:val="20"/>
          <w:szCs w:val="20"/>
        </w:rPr>
        <w:t xml:space="preserve">. Quickly, but effectively, </w:t>
      </w:r>
      <w:r w:rsidR="009154BE">
        <w:rPr>
          <w:rFonts w:cs="Arial"/>
          <w:sz w:val="20"/>
          <w:szCs w:val="20"/>
        </w:rPr>
        <w:t xml:space="preserve">cleanse the injection site </w:t>
      </w:r>
      <w:r>
        <w:rPr>
          <w:rFonts w:cs="Arial"/>
          <w:sz w:val="20"/>
          <w:szCs w:val="20"/>
        </w:rPr>
        <w:t>with betadine</w:t>
      </w:r>
      <w:r w:rsidR="00373A80">
        <w:rPr>
          <w:rFonts w:cs="Arial"/>
          <w:sz w:val="20"/>
          <w:szCs w:val="20"/>
        </w:rPr>
        <w:t xml:space="preserve">. </w:t>
      </w:r>
    </w:p>
    <w:p w:rsidR="00353C78" w:rsidRPr="00353C78" w:rsidRDefault="00353C78" w:rsidP="00353C78">
      <w:pPr>
        <w:pStyle w:val="ListParagraph"/>
        <w:numPr>
          <w:ilvl w:val="1"/>
          <w:numId w:val="28"/>
        </w:numPr>
        <w:spacing w:after="0"/>
        <w:rPr>
          <w:rFonts w:cs="Arial"/>
          <w:sz w:val="20"/>
          <w:szCs w:val="20"/>
        </w:rPr>
      </w:pPr>
      <w:r>
        <w:rPr>
          <w:rFonts w:cs="Arial"/>
          <w:sz w:val="20"/>
          <w:szCs w:val="20"/>
        </w:rPr>
        <w:t>We inject on the posterior, lateral aspect of the lower rib cage on the right side of the mouse.</w:t>
      </w:r>
    </w:p>
    <w:p w:rsidR="00766308" w:rsidRPr="00373A80" w:rsidRDefault="009154BE" w:rsidP="009154BE">
      <w:pPr>
        <w:pStyle w:val="ListParagraph"/>
        <w:numPr>
          <w:ilvl w:val="1"/>
          <w:numId w:val="28"/>
        </w:numPr>
        <w:spacing w:after="0"/>
        <w:rPr>
          <w:rFonts w:cs="Arial"/>
          <w:sz w:val="20"/>
          <w:szCs w:val="20"/>
        </w:rPr>
      </w:pPr>
      <w:r>
        <w:rPr>
          <w:rFonts w:cs="Arial"/>
          <w:sz w:val="20"/>
          <w:szCs w:val="20"/>
        </w:rPr>
        <w:t xml:space="preserve">Some method of animal identification should be used at this time. </w:t>
      </w:r>
    </w:p>
    <w:p w:rsidR="007B4A2D" w:rsidRPr="007B4A2D" w:rsidRDefault="009154BE" w:rsidP="007B4A2D">
      <w:pPr>
        <w:pStyle w:val="ListParagraph"/>
        <w:numPr>
          <w:ilvl w:val="0"/>
          <w:numId w:val="28"/>
        </w:numPr>
        <w:spacing w:after="0"/>
        <w:rPr>
          <w:rFonts w:cs="Arial"/>
          <w:sz w:val="20"/>
          <w:szCs w:val="20"/>
        </w:rPr>
      </w:pPr>
      <w:r>
        <w:rPr>
          <w:rFonts w:cs="Arial"/>
          <w:sz w:val="20"/>
          <w:szCs w:val="20"/>
        </w:rPr>
        <w:t>D</w:t>
      </w:r>
      <w:r w:rsidR="00CF2CEE">
        <w:rPr>
          <w:rFonts w:cs="Arial"/>
          <w:sz w:val="20"/>
          <w:szCs w:val="20"/>
        </w:rPr>
        <w:t xml:space="preserve">raw up the appropriate volume of </w:t>
      </w:r>
      <w:r>
        <w:rPr>
          <w:rFonts w:cs="Arial"/>
          <w:sz w:val="20"/>
          <w:szCs w:val="20"/>
        </w:rPr>
        <w:t xml:space="preserve">the </w:t>
      </w:r>
      <w:r w:rsidR="00CF2CEE">
        <w:rPr>
          <w:rFonts w:cs="Arial"/>
          <w:sz w:val="20"/>
          <w:szCs w:val="20"/>
        </w:rPr>
        <w:t>Matrigel/cell suspension using a 1cc syring</w:t>
      </w:r>
      <w:r w:rsidR="00353C78">
        <w:rPr>
          <w:rFonts w:cs="Arial"/>
          <w:sz w:val="20"/>
          <w:szCs w:val="20"/>
        </w:rPr>
        <w:t>e fitted with</w:t>
      </w:r>
      <w:r w:rsidR="007B4A2D">
        <w:rPr>
          <w:rFonts w:cs="Arial"/>
          <w:sz w:val="20"/>
          <w:szCs w:val="20"/>
        </w:rPr>
        <w:t xml:space="preserve"> a 21G needle. </w:t>
      </w:r>
      <w:r w:rsidR="007B4A2D" w:rsidRPr="007B4A2D">
        <w:rPr>
          <w:rFonts w:cs="Arial"/>
          <w:sz w:val="20"/>
          <w:szCs w:val="20"/>
        </w:rPr>
        <w:t>Insert the needle through the skin into the subcutaneous space to inject. You should lift the skin with your needle prior to injecting to ensure that you are not in the muscle. The needle should be inserted approximately 5 mm beyond the end of the needle bevel.</w:t>
      </w:r>
    </w:p>
    <w:p w:rsidR="007B4A2D" w:rsidRPr="004D071E" w:rsidRDefault="007B4A2D" w:rsidP="007B4A2D">
      <w:pPr>
        <w:pStyle w:val="ListParagraph"/>
        <w:numPr>
          <w:ilvl w:val="0"/>
          <w:numId w:val="28"/>
        </w:numPr>
        <w:spacing w:after="0"/>
        <w:rPr>
          <w:rFonts w:cs="Arial"/>
          <w:sz w:val="20"/>
          <w:szCs w:val="20"/>
        </w:rPr>
      </w:pPr>
      <w:r w:rsidRPr="00613C31">
        <w:rPr>
          <w:rFonts w:cs="Arial"/>
          <w:sz w:val="20"/>
          <w:szCs w:val="20"/>
        </w:rPr>
        <w:t xml:space="preserve">While removing the syringe, </w:t>
      </w:r>
      <w:r w:rsidR="00D74B05">
        <w:rPr>
          <w:rFonts w:cs="Arial"/>
          <w:sz w:val="20"/>
          <w:szCs w:val="20"/>
        </w:rPr>
        <w:t>pinch the injection site for 15-</w:t>
      </w:r>
      <w:r w:rsidRPr="00613C31">
        <w:rPr>
          <w:rFonts w:cs="Arial"/>
          <w:sz w:val="20"/>
          <w:szCs w:val="20"/>
        </w:rPr>
        <w:t xml:space="preserve">30 seconds </w:t>
      </w:r>
      <w:r>
        <w:rPr>
          <w:rFonts w:cs="Arial"/>
          <w:sz w:val="20"/>
          <w:szCs w:val="20"/>
        </w:rPr>
        <w:t>to maintain tumor placement.</w:t>
      </w:r>
    </w:p>
    <w:p w:rsidR="007B4A2D" w:rsidRDefault="007B4A2D" w:rsidP="007B4A2D">
      <w:pPr>
        <w:pStyle w:val="ListParagraph"/>
        <w:numPr>
          <w:ilvl w:val="0"/>
          <w:numId w:val="28"/>
        </w:numPr>
        <w:spacing w:after="0"/>
        <w:rPr>
          <w:rFonts w:cs="Arial"/>
          <w:sz w:val="20"/>
          <w:szCs w:val="20"/>
        </w:rPr>
      </w:pPr>
      <w:r w:rsidRPr="00613C31">
        <w:rPr>
          <w:rFonts w:cs="Arial"/>
          <w:sz w:val="20"/>
          <w:szCs w:val="20"/>
        </w:rPr>
        <w:t xml:space="preserve">Place the animal back in its cage and repeat the process until all animals are injected. </w:t>
      </w:r>
    </w:p>
    <w:p w:rsidR="007B4A2D" w:rsidRPr="004D071E" w:rsidRDefault="007B4A2D" w:rsidP="007B4A2D">
      <w:pPr>
        <w:pStyle w:val="ListParagraph"/>
        <w:numPr>
          <w:ilvl w:val="0"/>
          <w:numId w:val="28"/>
        </w:numPr>
        <w:spacing w:after="0"/>
        <w:rPr>
          <w:rFonts w:cs="Arial"/>
          <w:sz w:val="20"/>
          <w:szCs w:val="20"/>
        </w:rPr>
      </w:pPr>
      <w:r w:rsidRPr="00613C31">
        <w:rPr>
          <w:rFonts w:cs="Arial"/>
          <w:sz w:val="20"/>
          <w:szCs w:val="20"/>
        </w:rPr>
        <w:t>Label</w:t>
      </w:r>
      <w:r>
        <w:rPr>
          <w:rFonts w:cs="Arial"/>
          <w:sz w:val="20"/>
          <w:szCs w:val="20"/>
        </w:rPr>
        <w:t xml:space="preserve"> </w:t>
      </w:r>
      <w:r w:rsidRPr="004D071E">
        <w:rPr>
          <w:rFonts w:cs="Arial"/>
          <w:sz w:val="20"/>
          <w:szCs w:val="20"/>
        </w:rPr>
        <w:t>the cage with the appropriate xenograft number and record the appropriate information in a</w:t>
      </w:r>
      <w:r>
        <w:rPr>
          <w:rFonts w:cs="Arial"/>
          <w:sz w:val="20"/>
          <w:szCs w:val="20"/>
        </w:rPr>
        <w:t xml:space="preserve"> </w:t>
      </w:r>
      <w:r w:rsidRPr="004D071E">
        <w:rPr>
          <w:rFonts w:cs="Arial"/>
          <w:sz w:val="20"/>
          <w:szCs w:val="20"/>
        </w:rPr>
        <w:t>lab book or computer file.</w:t>
      </w:r>
    </w:p>
    <w:p w:rsidR="00AE601C" w:rsidRPr="007B4A2D" w:rsidRDefault="007B4A2D" w:rsidP="007B4A2D">
      <w:pPr>
        <w:pStyle w:val="ListParagraph"/>
        <w:numPr>
          <w:ilvl w:val="0"/>
          <w:numId w:val="28"/>
        </w:numPr>
        <w:spacing w:after="0"/>
        <w:rPr>
          <w:rFonts w:cs="Arial"/>
          <w:sz w:val="20"/>
          <w:szCs w:val="20"/>
        </w:rPr>
      </w:pPr>
      <w:r w:rsidRPr="00613C31">
        <w:rPr>
          <w:rFonts w:cs="Arial"/>
          <w:sz w:val="20"/>
          <w:szCs w:val="20"/>
        </w:rPr>
        <w:t>Observe the mice two to three times a week for tumor development and growth. Depending</w:t>
      </w:r>
      <w:r>
        <w:rPr>
          <w:rFonts w:cs="Arial"/>
          <w:sz w:val="20"/>
          <w:szCs w:val="20"/>
        </w:rPr>
        <w:t xml:space="preserve"> </w:t>
      </w:r>
      <w:r w:rsidRPr="004D071E">
        <w:rPr>
          <w:rFonts w:cs="Arial"/>
          <w:sz w:val="20"/>
          <w:szCs w:val="20"/>
        </w:rPr>
        <w:t>on the tumor line, tumors may take 1 to 12 weeks to appear.</w:t>
      </w:r>
    </w:p>
    <w:sectPr w:rsidR="00AE601C" w:rsidRPr="007B4A2D" w:rsidSect="00C03E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C10F0"/>
    <w:multiLevelType w:val="hybridMultilevel"/>
    <w:tmpl w:val="014049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63C5A"/>
    <w:multiLevelType w:val="hybridMultilevel"/>
    <w:tmpl w:val="0D9A4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50655A"/>
    <w:multiLevelType w:val="hybridMultilevel"/>
    <w:tmpl w:val="D1846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A296B"/>
    <w:multiLevelType w:val="hybridMultilevel"/>
    <w:tmpl w:val="54C44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E41BA3"/>
    <w:multiLevelType w:val="hybridMultilevel"/>
    <w:tmpl w:val="F99EA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87373"/>
    <w:multiLevelType w:val="hybridMultilevel"/>
    <w:tmpl w:val="AF9CA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36543F"/>
    <w:multiLevelType w:val="hybridMultilevel"/>
    <w:tmpl w:val="5D98F7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4C3A41"/>
    <w:multiLevelType w:val="hybridMultilevel"/>
    <w:tmpl w:val="FD4E22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BB64A4C"/>
    <w:multiLevelType w:val="hybridMultilevel"/>
    <w:tmpl w:val="0EB24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11C795A"/>
    <w:multiLevelType w:val="hybridMultilevel"/>
    <w:tmpl w:val="A3D49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1A41F0"/>
    <w:multiLevelType w:val="hybridMultilevel"/>
    <w:tmpl w:val="0B449E3E"/>
    <w:lvl w:ilvl="0" w:tplc="B00EA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62039B"/>
    <w:multiLevelType w:val="hybridMultilevel"/>
    <w:tmpl w:val="09566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146788C"/>
    <w:multiLevelType w:val="hybridMultilevel"/>
    <w:tmpl w:val="BF4EA0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579134D"/>
    <w:multiLevelType w:val="hybridMultilevel"/>
    <w:tmpl w:val="561E1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70455A8"/>
    <w:multiLevelType w:val="hybridMultilevel"/>
    <w:tmpl w:val="E682B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310E1C"/>
    <w:multiLevelType w:val="hybridMultilevel"/>
    <w:tmpl w:val="B75CC2D4"/>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7613A35"/>
    <w:multiLevelType w:val="hybridMultilevel"/>
    <w:tmpl w:val="7AF0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1B10E4"/>
    <w:multiLevelType w:val="hybridMultilevel"/>
    <w:tmpl w:val="4790C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9F345A0"/>
    <w:multiLevelType w:val="hybridMultilevel"/>
    <w:tmpl w:val="82F202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0516992"/>
    <w:multiLevelType w:val="hybridMultilevel"/>
    <w:tmpl w:val="7E4228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05F2429"/>
    <w:multiLevelType w:val="hybridMultilevel"/>
    <w:tmpl w:val="ECB22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17713D3"/>
    <w:multiLevelType w:val="hybridMultilevel"/>
    <w:tmpl w:val="831084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5B551C3E"/>
    <w:multiLevelType w:val="hybridMultilevel"/>
    <w:tmpl w:val="63EA6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0E53A8"/>
    <w:multiLevelType w:val="hybridMultilevel"/>
    <w:tmpl w:val="23F27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8235BE"/>
    <w:multiLevelType w:val="hybridMultilevel"/>
    <w:tmpl w:val="E8246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4B3785F"/>
    <w:multiLevelType w:val="hybridMultilevel"/>
    <w:tmpl w:val="3A7AE552"/>
    <w:lvl w:ilvl="0" w:tplc="003EABB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1872FC"/>
    <w:multiLevelType w:val="hybridMultilevel"/>
    <w:tmpl w:val="043CD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997F42"/>
    <w:multiLevelType w:val="hybridMultilevel"/>
    <w:tmpl w:val="7DBE762C"/>
    <w:lvl w:ilvl="0" w:tplc="10B8B5EA">
      <w:start w:val="1"/>
      <w:numFmt w:val="decimal"/>
      <w:lvlText w:val="%1."/>
      <w:lvlJc w:val="left"/>
      <w:pPr>
        <w:ind w:left="857" w:hanging="4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69439E"/>
    <w:multiLevelType w:val="hybridMultilevel"/>
    <w:tmpl w:val="78689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721917"/>
    <w:multiLevelType w:val="hybridMultilevel"/>
    <w:tmpl w:val="742A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4E7FA3"/>
    <w:multiLevelType w:val="hybridMultilevel"/>
    <w:tmpl w:val="E4D0C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1F060D6"/>
    <w:multiLevelType w:val="hybridMultilevel"/>
    <w:tmpl w:val="D062D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2B54E3"/>
    <w:multiLevelType w:val="hybridMultilevel"/>
    <w:tmpl w:val="9EE8D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0C17B4"/>
    <w:multiLevelType w:val="hybridMultilevel"/>
    <w:tmpl w:val="8B76D4A8"/>
    <w:lvl w:ilvl="0" w:tplc="16DC3B9A">
      <w:start w:val="1"/>
      <w:numFmt w:val="decimal"/>
      <w:lvlText w:val="%1."/>
      <w:lvlJc w:val="left"/>
      <w:pPr>
        <w:ind w:left="720" w:hanging="360"/>
      </w:pPr>
      <w:rPr>
        <w:b w:val="0"/>
      </w:rPr>
    </w:lvl>
    <w:lvl w:ilvl="1" w:tplc="FD0A206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4A06D2"/>
    <w:multiLevelType w:val="hybridMultilevel"/>
    <w:tmpl w:val="93769C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3"/>
  </w:num>
  <w:num w:numId="2">
    <w:abstractNumId w:val="31"/>
  </w:num>
  <w:num w:numId="3">
    <w:abstractNumId w:val="25"/>
  </w:num>
  <w:num w:numId="4">
    <w:abstractNumId w:val="9"/>
  </w:num>
  <w:num w:numId="5">
    <w:abstractNumId w:val="1"/>
  </w:num>
  <w:num w:numId="6">
    <w:abstractNumId w:val="2"/>
  </w:num>
  <w:num w:numId="7">
    <w:abstractNumId w:val="21"/>
  </w:num>
  <w:num w:numId="8">
    <w:abstractNumId w:val="29"/>
  </w:num>
  <w:num w:numId="9">
    <w:abstractNumId w:val="6"/>
  </w:num>
  <w:num w:numId="10">
    <w:abstractNumId w:val="14"/>
  </w:num>
  <w:num w:numId="11">
    <w:abstractNumId w:val="32"/>
  </w:num>
  <w:num w:numId="12">
    <w:abstractNumId w:val="26"/>
  </w:num>
  <w:num w:numId="13">
    <w:abstractNumId w:val="11"/>
  </w:num>
  <w:num w:numId="14">
    <w:abstractNumId w:val="12"/>
  </w:num>
  <w:num w:numId="15">
    <w:abstractNumId w:val="33"/>
  </w:num>
  <w:num w:numId="16">
    <w:abstractNumId w:val="19"/>
  </w:num>
  <w:num w:numId="17">
    <w:abstractNumId w:val="18"/>
  </w:num>
  <w:num w:numId="18">
    <w:abstractNumId w:val="24"/>
  </w:num>
  <w:num w:numId="19">
    <w:abstractNumId w:val="34"/>
  </w:num>
  <w:num w:numId="20">
    <w:abstractNumId w:val="16"/>
  </w:num>
  <w:num w:numId="21">
    <w:abstractNumId w:val="28"/>
  </w:num>
  <w:num w:numId="22">
    <w:abstractNumId w:val="10"/>
  </w:num>
  <w:num w:numId="23">
    <w:abstractNumId w:val="15"/>
  </w:num>
  <w:num w:numId="24">
    <w:abstractNumId w:val="22"/>
  </w:num>
  <w:num w:numId="25">
    <w:abstractNumId w:val="30"/>
  </w:num>
  <w:num w:numId="26">
    <w:abstractNumId w:val="8"/>
  </w:num>
  <w:num w:numId="27">
    <w:abstractNumId w:val="4"/>
  </w:num>
  <w:num w:numId="28">
    <w:abstractNumId w:val="0"/>
  </w:num>
  <w:num w:numId="29">
    <w:abstractNumId w:val="27"/>
  </w:num>
  <w:num w:numId="30">
    <w:abstractNumId w:val="13"/>
  </w:num>
  <w:num w:numId="31">
    <w:abstractNumId w:val="17"/>
  </w:num>
  <w:num w:numId="32">
    <w:abstractNumId w:val="3"/>
  </w:num>
  <w:num w:numId="33">
    <w:abstractNumId w:val="7"/>
  </w:num>
  <w:num w:numId="34">
    <w:abstractNumId w:val="20"/>
  </w:num>
  <w:num w:numId="3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urgenske, Danielle M. (Dani), Ph.D.">
    <w15:presenceInfo w15:providerId="AD" w15:userId="S-1-5-21-2996307970-2646299502-106099678-1073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94"/>
    <w:rsid w:val="0000031F"/>
    <w:rsid w:val="00012D44"/>
    <w:rsid w:val="00027DFF"/>
    <w:rsid w:val="0004038A"/>
    <w:rsid w:val="00044908"/>
    <w:rsid w:val="00061612"/>
    <w:rsid w:val="000B5B4D"/>
    <w:rsid w:val="001069E2"/>
    <w:rsid w:val="001314ED"/>
    <w:rsid w:val="0019375E"/>
    <w:rsid w:val="001C7CF8"/>
    <w:rsid w:val="001D6BD7"/>
    <w:rsid w:val="00216A63"/>
    <w:rsid w:val="00217E03"/>
    <w:rsid w:val="00233E2D"/>
    <w:rsid w:val="0023793B"/>
    <w:rsid w:val="002557CB"/>
    <w:rsid w:val="00284FFC"/>
    <w:rsid w:val="002D36DD"/>
    <w:rsid w:val="002D59AC"/>
    <w:rsid w:val="003455CA"/>
    <w:rsid w:val="00353C78"/>
    <w:rsid w:val="003670EF"/>
    <w:rsid w:val="0036767E"/>
    <w:rsid w:val="00373A80"/>
    <w:rsid w:val="003A3DCD"/>
    <w:rsid w:val="003B4AA1"/>
    <w:rsid w:val="003C5E7B"/>
    <w:rsid w:val="003E53CE"/>
    <w:rsid w:val="003E7603"/>
    <w:rsid w:val="004062C0"/>
    <w:rsid w:val="004156DE"/>
    <w:rsid w:val="004356F3"/>
    <w:rsid w:val="00442506"/>
    <w:rsid w:val="0046154D"/>
    <w:rsid w:val="00472D78"/>
    <w:rsid w:val="004D071E"/>
    <w:rsid w:val="004D6324"/>
    <w:rsid w:val="004F169E"/>
    <w:rsid w:val="005027FD"/>
    <w:rsid w:val="00531B71"/>
    <w:rsid w:val="005449C7"/>
    <w:rsid w:val="005704FD"/>
    <w:rsid w:val="0057561B"/>
    <w:rsid w:val="005A0E98"/>
    <w:rsid w:val="005A5238"/>
    <w:rsid w:val="005A6479"/>
    <w:rsid w:val="005B7A9B"/>
    <w:rsid w:val="005C14F3"/>
    <w:rsid w:val="005F4B47"/>
    <w:rsid w:val="00601486"/>
    <w:rsid w:val="00601EB4"/>
    <w:rsid w:val="00613C31"/>
    <w:rsid w:val="0063005D"/>
    <w:rsid w:val="00684D5E"/>
    <w:rsid w:val="00687A1A"/>
    <w:rsid w:val="006915BF"/>
    <w:rsid w:val="006945DE"/>
    <w:rsid w:val="006D00AC"/>
    <w:rsid w:val="00705DF6"/>
    <w:rsid w:val="00707ED2"/>
    <w:rsid w:val="0073054E"/>
    <w:rsid w:val="00766308"/>
    <w:rsid w:val="007730FE"/>
    <w:rsid w:val="00794EEC"/>
    <w:rsid w:val="00795524"/>
    <w:rsid w:val="007B4A2D"/>
    <w:rsid w:val="007F0333"/>
    <w:rsid w:val="008002E2"/>
    <w:rsid w:val="00804963"/>
    <w:rsid w:val="008A45EA"/>
    <w:rsid w:val="008C7761"/>
    <w:rsid w:val="008F1C72"/>
    <w:rsid w:val="008F4497"/>
    <w:rsid w:val="009048C5"/>
    <w:rsid w:val="009059B3"/>
    <w:rsid w:val="009154BE"/>
    <w:rsid w:val="009441B7"/>
    <w:rsid w:val="00946ACB"/>
    <w:rsid w:val="0098088D"/>
    <w:rsid w:val="00994C92"/>
    <w:rsid w:val="009E2365"/>
    <w:rsid w:val="009E5154"/>
    <w:rsid w:val="00A33507"/>
    <w:rsid w:val="00A35BEC"/>
    <w:rsid w:val="00A4017E"/>
    <w:rsid w:val="00A56FF2"/>
    <w:rsid w:val="00A64620"/>
    <w:rsid w:val="00A763E0"/>
    <w:rsid w:val="00A764ED"/>
    <w:rsid w:val="00A77E15"/>
    <w:rsid w:val="00AC1CF9"/>
    <w:rsid w:val="00AE601C"/>
    <w:rsid w:val="00AF0DE4"/>
    <w:rsid w:val="00B12192"/>
    <w:rsid w:val="00B14AFE"/>
    <w:rsid w:val="00B207E5"/>
    <w:rsid w:val="00B22A6E"/>
    <w:rsid w:val="00B26FD3"/>
    <w:rsid w:val="00B33603"/>
    <w:rsid w:val="00B34439"/>
    <w:rsid w:val="00B9768A"/>
    <w:rsid w:val="00BD0EF6"/>
    <w:rsid w:val="00BD7881"/>
    <w:rsid w:val="00BE299D"/>
    <w:rsid w:val="00C03E94"/>
    <w:rsid w:val="00C36454"/>
    <w:rsid w:val="00C61E48"/>
    <w:rsid w:val="00C65F21"/>
    <w:rsid w:val="00C729E7"/>
    <w:rsid w:val="00C8255E"/>
    <w:rsid w:val="00C86A98"/>
    <w:rsid w:val="00CA0BEB"/>
    <w:rsid w:val="00CB7B92"/>
    <w:rsid w:val="00CD1E3C"/>
    <w:rsid w:val="00CF2CEE"/>
    <w:rsid w:val="00D51D64"/>
    <w:rsid w:val="00D74B05"/>
    <w:rsid w:val="00D77762"/>
    <w:rsid w:val="00DA72A6"/>
    <w:rsid w:val="00DF0AA0"/>
    <w:rsid w:val="00DF30C0"/>
    <w:rsid w:val="00E05DB6"/>
    <w:rsid w:val="00E309BD"/>
    <w:rsid w:val="00E47542"/>
    <w:rsid w:val="00E64489"/>
    <w:rsid w:val="00E651A7"/>
    <w:rsid w:val="00E73F36"/>
    <w:rsid w:val="00E93EBF"/>
    <w:rsid w:val="00EA258D"/>
    <w:rsid w:val="00EA7F4C"/>
    <w:rsid w:val="00EF6E09"/>
    <w:rsid w:val="00F0235E"/>
    <w:rsid w:val="00F05427"/>
    <w:rsid w:val="00F20572"/>
    <w:rsid w:val="00F232B9"/>
    <w:rsid w:val="00F73C52"/>
    <w:rsid w:val="00FD2E70"/>
    <w:rsid w:val="00FE29E3"/>
    <w:rsid w:val="00FF4437"/>
    <w:rsid w:val="00FF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F6"/>
    <w:pPr>
      <w:ind w:left="720"/>
      <w:contextualSpacing/>
    </w:pPr>
  </w:style>
  <w:style w:type="paragraph" w:styleId="BalloonText">
    <w:name w:val="Balloon Text"/>
    <w:basedOn w:val="Normal"/>
    <w:link w:val="BalloonTextChar"/>
    <w:uiPriority w:val="99"/>
    <w:semiHidden/>
    <w:unhideWhenUsed/>
    <w:rsid w:val="00FE2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9E3"/>
    <w:rPr>
      <w:rFonts w:ascii="Tahoma" w:hAnsi="Tahoma" w:cs="Tahoma"/>
      <w:sz w:val="16"/>
      <w:szCs w:val="16"/>
    </w:rPr>
  </w:style>
  <w:style w:type="character" w:styleId="CommentReference">
    <w:name w:val="annotation reference"/>
    <w:basedOn w:val="DefaultParagraphFont"/>
    <w:uiPriority w:val="99"/>
    <w:semiHidden/>
    <w:unhideWhenUsed/>
    <w:rsid w:val="00E73F36"/>
    <w:rPr>
      <w:sz w:val="16"/>
      <w:szCs w:val="16"/>
    </w:rPr>
  </w:style>
  <w:style w:type="paragraph" w:styleId="CommentText">
    <w:name w:val="annotation text"/>
    <w:basedOn w:val="Normal"/>
    <w:link w:val="CommentTextChar"/>
    <w:uiPriority w:val="99"/>
    <w:semiHidden/>
    <w:unhideWhenUsed/>
    <w:rsid w:val="00E73F36"/>
    <w:pPr>
      <w:spacing w:line="240" w:lineRule="auto"/>
    </w:pPr>
    <w:rPr>
      <w:sz w:val="20"/>
      <w:szCs w:val="20"/>
    </w:rPr>
  </w:style>
  <w:style w:type="character" w:customStyle="1" w:styleId="CommentTextChar">
    <w:name w:val="Comment Text Char"/>
    <w:basedOn w:val="DefaultParagraphFont"/>
    <w:link w:val="CommentText"/>
    <w:uiPriority w:val="99"/>
    <w:semiHidden/>
    <w:rsid w:val="00E73F36"/>
    <w:rPr>
      <w:sz w:val="20"/>
      <w:szCs w:val="20"/>
    </w:rPr>
  </w:style>
  <w:style w:type="paragraph" w:styleId="CommentSubject">
    <w:name w:val="annotation subject"/>
    <w:basedOn w:val="CommentText"/>
    <w:next w:val="CommentText"/>
    <w:link w:val="CommentSubjectChar"/>
    <w:uiPriority w:val="99"/>
    <w:semiHidden/>
    <w:unhideWhenUsed/>
    <w:rsid w:val="00E73F36"/>
    <w:rPr>
      <w:b/>
      <w:bCs/>
    </w:rPr>
  </w:style>
  <w:style w:type="character" w:customStyle="1" w:styleId="CommentSubjectChar">
    <w:name w:val="Comment Subject Char"/>
    <w:basedOn w:val="CommentTextChar"/>
    <w:link w:val="CommentSubject"/>
    <w:uiPriority w:val="99"/>
    <w:semiHidden/>
    <w:rsid w:val="00E73F3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F6"/>
    <w:pPr>
      <w:ind w:left="720"/>
      <w:contextualSpacing/>
    </w:pPr>
  </w:style>
  <w:style w:type="paragraph" w:styleId="BalloonText">
    <w:name w:val="Balloon Text"/>
    <w:basedOn w:val="Normal"/>
    <w:link w:val="BalloonTextChar"/>
    <w:uiPriority w:val="99"/>
    <w:semiHidden/>
    <w:unhideWhenUsed/>
    <w:rsid w:val="00FE2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9E3"/>
    <w:rPr>
      <w:rFonts w:ascii="Tahoma" w:hAnsi="Tahoma" w:cs="Tahoma"/>
      <w:sz w:val="16"/>
      <w:szCs w:val="16"/>
    </w:rPr>
  </w:style>
  <w:style w:type="character" w:styleId="CommentReference">
    <w:name w:val="annotation reference"/>
    <w:basedOn w:val="DefaultParagraphFont"/>
    <w:uiPriority w:val="99"/>
    <w:semiHidden/>
    <w:unhideWhenUsed/>
    <w:rsid w:val="00E73F36"/>
    <w:rPr>
      <w:sz w:val="16"/>
      <w:szCs w:val="16"/>
    </w:rPr>
  </w:style>
  <w:style w:type="paragraph" w:styleId="CommentText">
    <w:name w:val="annotation text"/>
    <w:basedOn w:val="Normal"/>
    <w:link w:val="CommentTextChar"/>
    <w:uiPriority w:val="99"/>
    <w:semiHidden/>
    <w:unhideWhenUsed/>
    <w:rsid w:val="00E73F36"/>
    <w:pPr>
      <w:spacing w:line="240" w:lineRule="auto"/>
    </w:pPr>
    <w:rPr>
      <w:sz w:val="20"/>
      <w:szCs w:val="20"/>
    </w:rPr>
  </w:style>
  <w:style w:type="character" w:customStyle="1" w:styleId="CommentTextChar">
    <w:name w:val="Comment Text Char"/>
    <w:basedOn w:val="DefaultParagraphFont"/>
    <w:link w:val="CommentText"/>
    <w:uiPriority w:val="99"/>
    <w:semiHidden/>
    <w:rsid w:val="00E73F36"/>
    <w:rPr>
      <w:sz w:val="20"/>
      <w:szCs w:val="20"/>
    </w:rPr>
  </w:style>
  <w:style w:type="paragraph" w:styleId="CommentSubject">
    <w:name w:val="annotation subject"/>
    <w:basedOn w:val="CommentText"/>
    <w:next w:val="CommentText"/>
    <w:link w:val="CommentSubjectChar"/>
    <w:uiPriority w:val="99"/>
    <w:semiHidden/>
    <w:unhideWhenUsed/>
    <w:rsid w:val="00E73F36"/>
    <w:rPr>
      <w:b/>
      <w:bCs/>
    </w:rPr>
  </w:style>
  <w:style w:type="character" w:customStyle="1" w:styleId="CommentSubjectChar">
    <w:name w:val="Comment Subject Char"/>
    <w:basedOn w:val="CommentTextChar"/>
    <w:link w:val="CommentSubject"/>
    <w:uiPriority w:val="99"/>
    <w:semiHidden/>
    <w:rsid w:val="00E73F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6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Burgenske, Danielle M. (Dani), Ph.D.</dc:creator>
  <cp:lastModifiedBy>Tuma, Ann C.</cp:lastModifiedBy>
  <cp:revision>2</cp:revision>
  <dcterms:created xsi:type="dcterms:W3CDTF">2020-08-14T18:39:00Z</dcterms:created>
  <dcterms:modified xsi:type="dcterms:W3CDTF">2020-08-14T18:39:00Z</dcterms:modified>
</cp:coreProperties>
</file>