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30E37" w14:textId="77777777" w:rsidR="00C03E94" w:rsidRPr="00CC3462" w:rsidRDefault="00C03E94" w:rsidP="00C03E94">
      <w:pPr>
        <w:spacing w:after="0"/>
        <w:jc w:val="center"/>
        <w:rPr>
          <w:b/>
          <w:sz w:val="24"/>
          <w:szCs w:val="24"/>
        </w:rPr>
      </w:pPr>
      <w:r w:rsidRPr="00CC3462">
        <w:rPr>
          <w:b/>
          <w:sz w:val="24"/>
          <w:szCs w:val="24"/>
        </w:rPr>
        <w:t>Mayo Clinic Brain Tumor Patient-Derived Xenograft (PDX) National Resource</w:t>
      </w:r>
    </w:p>
    <w:p w14:paraId="52654618" w14:textId="5C1C5B21" w:rsidR="00C03E94" w:rsidRPr="00CC3462" w:rsidRDefault="00E961A1" w:rsidP="00C03E94">
      <w:pPr>
        <w:spacing w:after="0"/>
        <w:jc w:val="center"/>
        <w:rPr>
          <w:b/>
          <w:sz w:val="24"/>
          <w:szCs w:val="24"/>
        </w:rPr>
      </w:pPr>
      <w:r w:rsidRPr="00CC3462">
        <w:rPr>
          <w:b/>
          <w:sz w:val="24"/>
          <w:szCs w:val="24"/>
        </w:rPr>
        <w:t xml:space="preserve">Instructions </w:t>
      </w:r>
      <w:r w:rsidR="003F6C5B" w:rsidRPr="00CC3462">
        <w:rPr>
          <w:b/>
          <w:sz w:val="24"/>
          <w:szCs w:val="24"/>
        </w:rPr>
        <w:t>–</w:t>
      </w:r>
      <w:r w:rsidRPr="00CC3462">
        <w:rPr>
          <w:b/>
          <w:sz w:val="24"/>
          <w:szCs w:val="24"/>
        </w:rPr>
        <w:t xml:space="preserve"> </w:t>
      </w:r>
      <w:r w:rsidR="003F6C5B" w:rsidRPr="00CC3462">
        <w:rPr>
          <w:b/>
          <w:sz w:val="24"/>
          <w:szCs w:val="24"/>
        </w:rPr>
        <w:t xml:space="preserve">Use of TMZ </w:t>
      </w:r>
      <w:r w:rsidR="00CC3462" w:rsidRPr="00CC3462">
        <w:rPr>
          <w:b/>
          <w:sz w:val="24"/>
          <w:szCs w:val="24"/>
        </w:rPr>
        <w:t>R</w:t>
      </w:r>
      <w:r w:rsidR="003F6C5B" w:rsidRPr="00CC3462">
        <w:rPr>
          <w:b/>
          <w:sz w:val="24"/>
          <w:szCs w:val="24"/>
        </w:rPr>
        <w:t xml:space="preserve">esistant </w:t>
      </w:r>
      <w:r w:rsidR="00CC3462" w:rsidRPr="00CC3462">
        <w:rPr>
          <w:b/>
          <w:sz w:val="24"/>
          <w:szCs w:val="24"/>
        </w:rPr>
        <w:t>S</w:t>
      </w:r>
      <w:r w:rsidR="003F6C5B" w:rsidRPr="00CC3462">
        <w:rPr>
          <w:b/>
          <w:sz w:val="24"/>
          <w:szCs w:val="24"/>
        </w:rPr>
        <w:t>ublines</w:t>
      </w:r>
    </w:p>
    <w:p w14:paraId="123EF910" w14:textId="7AA00785" w:rsidR="00D3357D" w:rsidRPr="00CC3462" w:rsidRDefault="00E37883" w:rsidP="00C03E94">
      <w:pPr>
        <w:spacing w:after="0"/>
        <w:jc w:val="center"/>
        <w:rPr>
          <w:b/>
          <w:sz w:val="16"/>
          <w:szCs w:val="16"/>
        </w:rPr>
      </w:pPr>
      <w:r w:rsidRPr="00CC3462">
        <w:rPr>
          <w:b/>
          <w:sz w:val="16"/>
          <w:szCs w:val="16"/>
        </w:rPr>
        <w:t xml:space="preserve">Last </w:t>
      </w:r>
      <w:r w:rsidR="006D60C5" w:rsidRPr="00CC3462">
        <w:rPr>
          <w:b/>
          <w:sz w:val="16"/>
          <w:szCs w:val="16"/>
        </w:rPr>
        <w:t>u</w:t>
      </w:r>
      <w:r w:rsidRPr="00CC3462">
        <w:rPr>
          <w:b/>
          <w:sz w:val="16"/>
          <w:szCs w:val="16"/>
        </w:rPr>
        <w:t xml:space="preserve">pdated </w:t>
      </w:r>
      <w:r w:rsidR="00CC3462" w:rsidRPr="00CC3462">
        <w:rPr>
          <w:b/>
          <w:sz w:val="16"/>
          <w:szCs w:val="16"/>
        </w:rPr>
        <w:t>Oct. 30, 2023</w:t>
      </w:r>
    </w:p>
    <w:p w14:paraId="14E59556" w14:textId="77777777" w:rsidR="00C03E94" w:rsidRPr="00CC3462" w:rsidRDefault="00C03E94" w:rsidP="00C03E94">
      <w:pPr>
        <w:spacing w:after="0"/>
        <w:jc w:val="center"/>
        <w:rPr>
          <w:b/>
          <w:sz w:val="20"/>
          <w:szCs w:val="20"/>
        </w:rPr>
      </w:pPr>
    </w:p>
    <w:p w14:paraId="469EB266" w14:textId="77777777" w:rsidR="00C03E94" w:rsidRPr="00C21B4C" w:rsidRDefault="00C03E94" w:rsidP="00C03E94">
      <w:pPr>
        <w:spacing w:after="0"/>
        <w:rPr>
          <w:rFonts w:cs="Arial"/>
          <w:u w:val="single"/>
        </w:rPr>
      </w:pPr>
    </w:p>
    <w:p w14:paraId="512EC8B2" w14:textId="74D935D8" w:rsidR="00705DF6" w:rsidRPr="00C21B4C" w:rsidRDefault="00C03E94" w:rsidP="00C03E94">
      <w:pPr>
        <w:spacing w:after="0"/>
        <w:rPr>
          <w:rFonts w:cs="Arial"/>
          <w:bCs/>
        </w:rPr>
      </w:pPr>
      <w:proofErr w:type="gramStart"/>
      <w:r w:rsidRPr="00C21B4C">
        <w:rPr>
          <w:rFonts w:cs="Arial"/>
          <w:b/>
        </w:rPr>
        <w:t>A few</w:t>
      </w:r>
      <w:proofErr w:type="gramEnd"/>
      <w:r w:rsidRPr="00C21B4C">
        <w:rPr>
          <w:rFonts w:cs="Arial"/>
          <w:b/>
        </w:rPr>
        <w:t xml:space="preserve"> important notes:</w:t>
      </w:r>
    </w:p>
    <w:p w14:paraId="5D4CAF21" w14:textId="77777777" w:rsidR="00CC3462" w:rsidRPr="00C21B4C" w:rsidRDefault="00CC3462" w:rsidP="00C03E94">
      <w:pPr>
        <w:spacing w:after="0"/>
        <w:rPr>
          <w:rFonts w:cs="Arial"/>
          <w:bCs/>
          <w:u w:val="single"/>
        </w:rPr>
      </w:pPr>
    </w:p>
    <w:p w14:paraId="0AD6461C" w14:textId="77777777" w:rsidR="00E37883" w:rsidRPr="00C21B4C" w:rsidRDefault="00E37883" w:rsidP="00E37883">
      <w:pPr>
        <w:pStyle w:val="ListParagraph"/>
        <w:numPr>
          <w:ilvl w:val="0"/>
          <w:numId w:val="1"/>
        </w:numPr>
        <w:spacing w:after="0"/>
        <w:rPr>
          <w:rFonts w:cs="Arial"/>
        </w:rPr>
      </w:pPr>
      <w:r w:rsidRPr="00C21B4C">
        <w:rPr>
          <w:rFonts w:cs="Arial"/>
        </w:rPr>
        <w:t>Users are responsible for confirming the presence of desirable PDX features upon receipt.</w:t>
      </w:r>
    </w:p>
    <w:p w14:paraId="594C53CC" w14:textId="7B661B6F" w:rsidR="00705DF6" w:rsidRPr="00C21B4C" w:rsidRDefault="00C03E94" w:rsidP="00705DF6">
      <w:pPr>
        <w:pStyle w:val="ListParagraph"/>
        <w:numPr>
          <w:ilvl w:val="0"/>
          <w:numId w:val="1"/>
        </w:numPr>
        <w:spacing w:after="0"/>
        <w:rPr>
          <w:rFonts w:cs="Arial"/>
        </w:rPr>
      </w:pPr>
      <w:r w:rsidRPr="00C21B4C">
        <w:rPr>
          <w:rFonts w:cs="Arial"/>
        </w:rPr>
        <w:t>These lines will not behave like established cell lines. Because of the cellular heterogeneity of these PDX lines, each line will have its own unique growth characteristics, and these characteristics may vary from batch to batch.</w:t>
      </w:r>
    </w:p>
    <w:p w14:paraId="603798B7" w14:textId="7D1DC069" w:rsidR="00705DF6" w:rsidRPr="00C21B4C" w:rsidRDefault="00C03E94" w:rsidP="00705DF6">
      <w:pPr>
        <w:pStyle w:val="ListParagraph"/>
        <w:numPr>
          <w:ilvl w:val="0"/>
          <w:numId w:val="1"/>
        </w:numPr>
        <w:spacing w:after="0"/>
        <w:rPr>
          <w:rFonts w:cs="Arial"/>
        </w:rPr>
      </w:pPr>
      <w:r w:rsidRPr="00C21B4C">
        <w:rPr>
          <w:rFonts w:cs="Arial"/>
        </w:rPr>
        <w:t>We do not recommend expansion of these cell lines in vitro.</w:t>
      </w:r>
      <w:r w:rsidR="004356F3" w:rsidRPr="00C21B4C">
        <w:rPr>
          <w:rFonts w:cs="Arial"/>
        </w:rPr>
        <w:t xml:space="preserve"> Ideally, c</w:t>
      </w:r>
      <w:r w:rsidR="00A64620" w:rsidRPr="00C21B4C">
        <w:rPr>
          <w:rFonts w:cs="Arial"/>
        </w:rPr>
        <w:t xml:space="preserve">ells should </w:t>
      </w:r>
      <w:proofErr w:type="gramStart"/>
      <w:r w:rsidR="00A64620" w:rsidRPr="00C21B4C">
        <w:rPr>
          <w:rFonts w:cs="Arial"/>
        </w:rPr>
        <w:t>be used</w:t>
      </w:r>
      <w:proofErr w:type="gramEnd"/>
      <w:r w:rsidR="00A64620" w:rsidRPr="00C21B4C">
        <w:rPr>
          <w:rFonts w:cs="Arial"/>
        </w:rPr>
        <w:t xml:space="preserve"> within two weeks of </w:t>
      </w:r>
      <w:r w:rsidR="004356F3" w:rsidRPr="00C21B4C">
        <w:rPr>
          <w:rFonts w:cs="Arial"/>
        </w:rPr>
        <w:t>harvest</w:t>
      </w:r>
      <w:r w:rsidR="00CC3462" w:rsidRPr="00C21B4C">
        <w:rPr>
          <w:rFonts w:cs="Arial"/>
        </w:rPr>
        <w:t>,</w:t>
      </w:r>
      <w:r w:rsidR="00A64620" w:rsidRPr="00C21B4C">
        <w:rPr>
          <w:rFonts w:cs="Arial"/>
        </w:rPr>
        <w:t xml:space="preserve"> with few exceptions.</w:t>
      </w:r>
    </w:p>
    <w:p w14:paraId="4FEA9BFE" w14:textId="77777777" w:rsidR="00705DF6" w:rsidRPr="00C21B4C" w:rsidRDefault="00705DF6" w:rsidP="00705DF6">
      <w:pPr>
        <w:pStyle w:val="ListParagraph"/>
        <w:numPr>
          <w:ilvl w:val="0"/>
          <w:numId w:val="1"/>
        </w:numPr>
        <w:spacing w:after="0"/>
        <w:rPr>
          <w:rFonts w:cs="Arial"/>
        </w:rPr>
      </w:pPr>
      <w:r w:rsidRPr="00C21B4C">
        <w:rPr>
          <w:rFonts w:cs="Arial"/>
        </w:rPr>
        <w:t xml:space="preserve">Transduction with lentiviral vectors </w:t>
      </w:r>
      <w:r w:rsidR="0062436B" w:rsidRPr="00C21B4C">
        <w:rPr>
          <w:rFonts w:cs="Arial"/>
        </w:rPr>
        <w:t xml:space="preserve">is possible in these </w:t>
      </w:r>
      <w:r w:rsidR="00A81EB0" w:rsidRPr="00C21B4C">
        <w:rPr>
          <w:rFonts w:cs="Arial"/>
        </w:rPr>
        <w:t xml:space="preserve">cell lines but may vary by line and will </w:t>
      </w:r>
      <w:proofErr w:type="gramStart"/>
      <w:r w:rsidR="00A81EB0" w:rsidRPr="00C21B4C">
        <w:rPr>
          <w:rFonts w:cs="Arial"/>
        </w:rPr>
        <w:t>almost always</w:t>
      </w:r>
      <w:proofErr w:type="gramEnd"/>
      <w:r w:rsidR="00A81EB0" w:rsidRPr="00C21B4C">
        <w:rPr>
          <w:rFonts w:cs="Arial"/>
        </w:rPr>
        <w:t xml:space="preserve"> be more efficient in fresh cell cultures.</w:t>
      </w:r>
    </w:p>
    <w:p w14:paraId="766F2E3F" w14:textId="796B72D4" w:rsidR="00705DF6" w:rsidRPr="00C21B4C" w:rsidRDefault="00705DF6" w:rsidP="00705DF6">
      <w:pPr>
        <w:pStyle w:val="ListParagraph"/>
        <w:numPr>
          <w:ilvl w:val="0"/>
          <w:numId w:val="1"/>
        </w:numPr>
        <w:spacing w:after="0"/>
        <w:rPr>
          <w:rFonts w:cs="Arial"/>
        </w:rPr>
      </w:pPr>
      <w:r w:rsidRPr="00C21B4C">
        <w:rPr>
          <w:rFonts w:cs="Arial"/>
        </w:rPr>
        <w:t>Whether FBS or stem cultures, s</w:t>
      </w:r>
      <w:r w:rsidR="00C03E94" w:rsidRPr="00C21B4C">
        <w:rPr>
          <w:rFonts w:cs="Arial"/>
        </w:rPr>
        <w:t>imilar techniques are used to maintain</w:t>
      </w:r>
      <w:r w:rsidRPr="00C21B4C">
        <w:rPr>
          <w:rFonts w:cs="Arial"/>
        </w:rPr>
        <w:t xml:space="preserve"> these PDX lines</w:t>
      </w:r>
      <w:r w:rsidR="00CC3462" w:rsidRPr="00C21B4C">
        <w:rPr>
          <w:rFonts w:cs="Arial"/>
        </w:rPr>
        <w:t>,</w:t>
      </w:r>
      <w:r w:rsidR="00C03E94" w:rsidRPr="00C21B4C">
        <w:rPr>
          <w:rFonts w:cs="Arial"/>
        </w:rPr>
        <w:t xml:space="preserve"> although some </w:t>
      </w:r>
      <w:proofErr w:type="gramStart"/>
      <w:r w:rsidR="00C03E94" w:rsidRPr="00C21B4C">
        <w:rPr>
          <w:rFonts w:cs="Arial"/>
        </w:rPr>
        <w:t>different materials</w:t>
      </w:r>
      <w:proofErr w:type="gramEnd"/>
      <w:r w:rsidR="00C03E94" w:rsidRPr="00C21B4C">
        <w:rPr>
          <w:rFonts w:cs="Arial"/>
        </w:rPr>
        <w:t xml:space="preserve"> will be needed. </w:t>
      </w:r>
    </w:p>
    <w:p w14:paraId="224E11F6" w14:textId="77777777" w:rsidR="00705DF6" w:rsidRPr="00C21B4C" w:rsidRDefault="00705DF6" w:rsidP="00705DF6">
      <w:pPr>
        <w:spacing w:after="0"/>
        <w:rPr>
          <w:rFonts w:cs="Arial"/>
        </w:rPr>
      </w:pPr>
    </w:p>
    <w:p w14:paraId="2813D393" w14:textId="77777777" w:rsidR="00B8122E" w:rsidRPr="00C21B4C" w:rsidRDefault="00B8122E" w:rsidP="00705DF6">
      <w:pPr>
        <w:spacing w:after="0"/>
        <w:rPr>
          <w:rFonts w:cs="Arial"/>
        </w:rPr>
      </w:pPr>
    </w:p>
    <w:p w14:paraId="1BA873A3" w14:textId="77777777" w:rsidR="00C03E94" w:rsidRPr="00C21B4C" w:rsidRDefault="00C03E94" w:rsidP="00705DF6">
      <w:pPr>
        <w:spacing w:after="0"/>
        <w:rPr>
          <w:rFonts w:cs="Arial"/>
          <w:bCs/>
        </w:rPr>
      </w:pPr>
      <w:r w:rsidRPr="00C21B4C">
        <w:rPr>
          <w:rFonts w:cs="Arial"/>
          <w:b/>
        </w:rPr>
        <w:t>Materials</w:t>
      </w:r>
      <w:r w:rsidR="00705DF6" w:rsidRPr="00C21B4C">
        <w:rPr>
          <w:rFonts w:cs="Arial"/>
          <w:b/>
        </w:rPr>
        <w:t xml:space="preserve"> for STEM CELL CULTURES</w:t>
      </w:r>
      <w:r w:rsidRPr="00C21B4C">
        <w:rPr>
          <w:rFonts w:cs="Arial"/>
          <w:b/>
        </w:rPr>
        <w:t>:</w:t>
      </w:r>
    </w:p>
    <w:p w14:paraId="042ADCD2" w14:textId="77777777" w:rsidR="00CC3462" w:rsidRPr="00C21B4C" w:rsidRDefault="00CC3462" w:rsidP="00705DF6">
      <w:pPr>
        <w:spacing w:after="0"/>
        <w:rPr>
          <w:rFonts w:cs="Arial"/>
          <w:bCs/>
        </w:rPr>
      </w:pPr>
    </w:p>
    <w:p w14:paraId="286907C3" w14:textId="2A21246E" w:rsidR="00705DF6" w:rsidRPr="00C21B4C" w:rsidRDefault="00C03E94" w:rsidP="00C03E94">
      <w:pPr>
        <w:pStyle w:val="ListParagraph"/>
        <w:numPr>
          <w:ilvl w:val="0"/>
          <w:numId w:val="2"/>
        </w:numPr>
        <w:spacing w:after="0"/>
        <w:rPr>
          <w:rFonts w:cs="Arial"/>
        </w:rPr>
      </w:pPr>
      <w:r w:rsidRPr="00C21B4C">
        <w:rPr>
          <w:rFonts w:cs="Arial"/>
        </w:rPr>
        <w:t>Stem cell media (StemPro NSC SFM kit: ThermoFisher Scientific #A1050901).</w:t>
      </w:r>
    </w:p>
    <w:p w14:paraId="605B8B9F" w14:textId="77777777" w:rsidR="00C03E94" w:rsidRPr="00C21B4C" w:rsidRDefault="00C03E94" w:rsidP="00C03E94">
      <w:pPr>
        <w:pStyle w:val="ListParagraph"/>
        <w:numPr>
          <w:ilvl w:val="1"/>
          <w:numId w:val="2"/>
        </w:numPr>
        <w:spacing w:after="0"/>
        <w:rPr>
          <w:rFonts w:cs="Arial"/>
        </w:rPr>
      </w:pPr>
      <w:r w:rsidRPr="00C21B4C">
        <w:rPr>
          <w:rFonts w:cs="Arial"/>
        </w:rPr>
        <w:t>To make</w:t>
      </w:r>
      <w:r w:rsidR="00705DF6" w:rsidRPr="00C21B4C">
        <w:rPr>
          <w:rFonts w:cs="Arial"/>
        </w:rPr>
        <w:t xml:space="preserve"> </w:t>
      </w:r>
      <w:r w:rsidRPr="00C21B4C">
        <w:rPr>
          <w:rFonts w:cs="Arial"/>
        </w:rPr>
        <w:t>500ml, use the following kit components plus L-glutamine and Pen-Strep solution as follows</w:t>
      </w:r>
      <w:r w:rsidR="00705DF6" w:rsidRPr="00C21B4C">
        <w:rPr>
          <w:rFonts w:cs="Arial"/>
        </w:rPr>
        <w:t xml:space="preserve"> </w:t>
      </w:r>
      <w:r w:rsidRPr="00C21B4C">
        <w:rPr>
          <w:rFonts w:cs="Arial"/>
        </w:rPr>
        <w:t>and filter sterilize:</w:t>
      </w:r>
    </w:p>
    <w:p w14:paraId="33082D0D" w14:textId="77777777" w:rsidR="00C03E94" w:rsidRPr="00C21B4C" w:rsidRDefault="00C03E94" w:rsidP="00705DF6">
      <w:pPr>
        <w:pStyle w:val="ListParagraph"/>
        <w:numPr>
          <w:ilvl w:val="2"/>
          <w:numId w:val="2"/>
        </w:numPr>
        <w:spacing w:after="0"/>
        <w:rPr>
          <w:rFonts w:cs="Arial"/>
        </w:rPr>
      </w:pPr>
      <w:r w:rsidRPr="00C21B4C">
        <w:rPr>
          <w:rFonts w:cs="Arial"/>
        </w:rPr>
        <w:t>KnockOut DMEM/F-12 Basal Media - 500ml</w:t>
      </w:r>
    </w:p>
    <w:p w14:paraId="5BB520D7" w14:textId="77777777" w:rsidR="00C03E94" w:rsidRPr="00C21B4C" w:rsidRDefault="00C03E94" w:rsidP="00705DF6">
      <w:pPr>
        <w:pStyle w:val="ListParagraph"/>
        <w:numPr>
          <w:ilvl w:val="2"/>
          <w:numId w:val="2"/>
        </w:numPr>
        <w:spacing w:after="0"/>
        <w:rPr>
          <w:rFonts w:cs="Arial"/>
        </w:rPr>
      </w:pPr>
      <w:r w:rsidRPr="00C21B4C">
        <w:rPr>
          <w:rFonts w:cs="Arial"/>
        </w:rPr>
        <w:t>StemPro NSC SFM Supplement - 10ml</w:t>
      </w:r>
    </w:p>
    <w:p w14:paraId="4EB9BF22" w14:textId="77777777" w:rsidR="00C03E94" w:rsidRPr="00C21B4C" w:rsidRDefault="00C03E94" w:rsidP="00705DF6">
      <w:pPr>
        <w:pStyle w:val="ListParagraph"/>
        <w:numPr>
          <w:ilvl w:val="2"/>
          <w:numId w:val="2"/>
        </w:numPr>
        <w:spacing w:after="0"/>
        <w:rPr>
          <w:rFonts w:cs="Arial"/>
        </w:rPr>
      </w:pPr>
      <w:r w:rsidRPr="00C21B4C">
        <w:rPr>
          <w:rFonts w:cs="Arial"/>
        </w:rPr>
        <w:t>FGF Basic Recombinant Human - 10ug</w:t>
      </w:r>
    </w:p>
    <w:p w14:paraId="46E64BD3" w14:textId="77777777" w:rsidR="00C03E94" w:rsidRPr="00C21B4C" w:rsidRDefault="00C03E94" w:rsidP="00705DF6">
      <w:pPr>
        <w:pStyle w:val="ListParagraph"/>
        <w:numPr>
          <w:ilvl w:val="2"/>
          <w:numId w:val="2"/>
        </w:numPr>
        <w:spacing w:after="0"/>
        <w:rPr>
          <w:rFonts w:cs="Arial"/>
        </w:rPr>
      </w:pPr>
      <w:r w:rsidRPr="00C21B4C">
        <w:rPr>
          <w:rFonts w:cs="Arial"/>
        </w:rPr>
        <w:t>EGF Recombinant Human - 10ug</w:t>
      </w:r>
    </w:p>
    <w:p w14:paraId="0BF7BAA4" w14:textId="77777777" w:rsidR="00705DF6" w:rsidRPr="000E3B39" w:rsidRDefault="00705DF6" w:rsidP="00705DF6">
      <w:pPr>
        <w:pStyle w:val="ListParagraph"/>
        <w:numPr>
          <w:ilvl w:val="2"/>
          <w:numId w:val="2"/>
        </w:numPr>
        <w:spacing w:after="0"/>
        <w:rPr>
          <w:rFonts w:cs="Arial"/>
          <w:b/>
          <w:bCs/>
        </w:rPr>
      </w:pPr>
      <w:r w:rsidRPr="000E3B39">
        <w:rPr>
          <w:rFonts w:cs="Arial"/>
          <w:b/>
          <w:bCs/>
        </w:rPr>
        <w:t>Reagents not included in the kit:</w:t>
      </w:r>
    </w:p>
    <w:p w14:paraId="39BFE904" w14:textId="77777777" w:rsidR="00705DF6" w:rsidRPr="00C21B4C" w:rsidRDefault="00705DF6" w:rsidP="00705DF6">
      <w:pPr>
        <w:pStyle w:val="ListParagraph"/>
        <w:numPr>
          <w:ilvl w:val="3"/>
          <w:numId w:val="2"/>
        </w:numPr>
        <w:spacing w:after="0"/>
        <w:rPr>
          <w:rFonts w:cs="Arial"/>
        </w:rPr>
      </w:pPr>
      <w:r w:rsidRPr="00C21B4C">
        <w:rPr>
          <w:rFonts w:cs="Arial"/>
        </w:rPr>
        <w:t>L-glutamine (Corning #25005CI</w:t>
      </w:r>
      <w:r w:rsidR="00C03E94" w:rsidRPr="00C21B4C">
        <w:rPr>
          <w:rFonts w:cs="Arial"/>
        </w:rPr>
        <w:t>) 10ml of 200mM solution</w:t>
      </w:r>
    </w:p>
    <w:p w14:paraId="125B0437" w14:textId="77777777" w:rsidR="00C03E94" w:rsidRPr="00C21B4C" w:rsidRDefault="00C03E94" w:rsidP="00705DF6">
      <w:pPr>
        <w:pStyle w:val="ListParagraph"/>
        <w:numPr>
          <w:ilvl w:val="3"/>
          <w:numId w:val="2"/>
        </w:numPr>
        <w:spacing w:after="0"/>
        <w:rPr>
          <w:rFonts w:cs="Arial"/>
        </w:rPr>
      </w:pPr>
      <w:r w:rsidRPr="00C21B4C">
        <w:rPr>
          <w:rFonts w:cs="Arial"/>
        </w:rPr>
        <w:t xml:space="preserve">Penicillin/Streptomycin (Corning #30001CI; </w:t>
      </w:r>
      <w:proofErr w:type="gramStart"/>
      <w:r w:rsidRPr="00C21B4C">
        <w:rPr>
          <w:rFonts w:cs="Arial"/>
        </w:rPr>
        <w:t>5000</w:t>
      </w:r>
      <w:proofErr w:type="gramEnd"/>
      <w:r w:rsidRPr="00C21B4C">
        <w:rPr>
          <w:rFonts w:cs="Arial"/>
        </w:rPr>
        <w:t xml:space="preserve"> I.U./mL Pen, 5000 ug/mL strep) 5ml</w:t>
      </w:r>
    </w:p>
    <w:p w14:paraId="48BD6994" w14:textId="77777777" w:rsidR="005027FD" w:rsidRPr="00C21B4C" w:rsidRDefault="00C03E94" w:rsidP="005027FD">
      <w:pPr>
        <w:pStyle w:val="ListParagraph"/>
        <w:numPr>
          <w:ilvl w:val="0"/>
          <w:numId w:val="2"/>
        </w:numPr>
        <w:spacing w:after="0"/>
        <w:rPr>
          <w:rFonts w:cs="Arial"/>
        </w:rPr>
      </w:pPr>
      <w:r w:rsidRPr="00C21B4C">
        <w:rPr>
          <w:rFonts w:cs="Arial"/>
        </w:rPr>
        <w:t>500 ml sterile filter (Nalgene: Thermo Scientific #156-4020)</w:t>
      </w:r>
    </w:p>
    <w:p w14:paraId="25882411" w14:textId="547F5BB6" w:rsidR="00583531" w:rsidRPr="00C21B4C" w:rsidRDefault="00F432A4" w:rsidP="00583531">
      <w:pPr>
        <w:pStyle w:val="ListParagraph"/>
        <w:numPr>
          <w:ilvl w:val="0"/>
          <w:numId w:val="2"/>
        </w:numPr>
        <w:spacing w:after="0"/>
        <w:rPr>
          <w:rFonts w:cs="Arial"/>
        </w:rPr>
      </w:pPr>
      <w:r w:rsidRPr="00C21B4C">
        <w:rPr>
          <w:rFonts w:cs="Arial"/>
        </w:rPr>
        <w:t xml:space="preserve">Optional: </w:t>
      </w:r>
      <w:r w:rsidR="00583531" w:rsidRPr="00C21B4C">
        <w:rPr>
          <w:rFonts w:cs="Arial"/>
        </w:rPr>
        <w:t>Laminin (Sigma #L2020-1MG) if wanting adherent cultures</w:t>
      </w:r>
    </w:p>
    <w:p w14:paraId="72DC56B9" w14:textId="77777777" w:rsidR="00C07961" w:rsidRPr="00C21B4C" w:rsidRDefault="00C07961" w:rsidP="00C07961">
      <w:pPr>
        <w:spacing w:after="0"/>
        <w:rPr>
          <w:rFonts w:cs="Arial"/>
        </w:rPr>
      </w:pPr>
    </w:p>
    <w:p w14:paraId="09F7DA0B" w14:textId="77777777" w:rsidR="005027FD" w:rsidRPr="00C21B4C" w:rsidRDefault="005027FD" w:rsidP="005027FD">
      <w:pPr>
        <w:spacing w:after="0"/>
        <w:rPr>
          <w:rFonts w:cs="Arial"/>
        </w:rPr>
      </w:pPr>
    </w:p>
    <w:p w14:paraId="04747B97" w14:textId="77777777" w:rsidR="005027FD" w:rsidRPr="00C21B4C" w:rsidRDefault="005027FD" w:rsidP="005027FD">
      <w:pPr>
        <w:spacing w:after="0"/>
        <w:rPr>
          <w:rFonts w:cs="Arial"/>
          <w:bCs/>
        </w:rPr>
      </w:pPr>
      <w:r w:rsidRPr="00C21B4C">
        <w:rPr>
          <w:rFonts w:cs="Arial"/>
          <w:b/>
        </w:rPr>
        <w:t>Materials for FBS CELL CULTURES:</w:t>
      </w:r>
    </w:p>
    <w:p w14:paraId="34383463" w14:textId="77777777" w:rsidR="00CC3462" w:rsidRPr="00C21B4C" w:rsidRDefault="00CC3462" w:rsidP="005027FD">
      <w:pPr>
        <w:spacing w:after="0"/>
        <w:rPr>
          <w:rFonts w:cs="Arial"/>
          <w:bCs/>
        </w:rPr>
      </w:pPr>
    </w:p>
    <w:p w14:paraId="03B60E0D" w14:textId="77777777" w:rsidR="005027FD" w:rsidRPr="00C21B4C" w:rsidRDefault="005027FD" w:rsidP="005027FD">
      <w:pPr>
        <w:pStyle w:val="ListParagraph"/>
        <w:numPr>
          <w:ilvl w:val="0"/>
          <w:numId w:val="4"/>
        </w:numPr>
        <w:spacing w:after="0"/>
        <w:rPr>
          <w:rFonts w:cs="Arial"/>
        </w:rPr>
      </w:pPr>
      <w:r w:rsidRPr="00C21B4C">
        <w:rPr>
          <w:rFonts w:cs="Arial"/>
        </w:rPr>
        <w:t>DMEM</w:t>
      </w:r>
      <w:r w:rsidR="0098088D" w:rsidRPr="00C21B4C">
        <w:rPr>
          <w:rFonts w:cs="Arial"/>
        </w:rPr>
        <w:t xml:space="preserve"> media</w:t>
      </w:r>
      <w:r w:rsidRPr="00C21B4C">
        <w:rPr>
          <w:rFonts w:cs="Arial"/>
        </w:rPr>
        <w:t xml:space="preserve"> (Corning #10-013-CV)</w:t>
      </w:r>
    </w:p>
    <w:p w14:paraId="7A45B30E" w14:textId="77777777" w:rsidR="0098088D" w:rsidRPr="00C21B4C" w:rsidRDefault="0098088D" w:rsidP="0098088D">
      <w:pPr>
        <w:pStyle w:val="ListParagraph"/>
        <w:numPr>
          <w:ilvl w:val="1"/>
          <w:numId w:val="4"/>
        </w:numPr>
        <w:spacing w:after="0"/>
        <w:rPr>
          <w:rFonts w:cs="Arial"/>
        </w:rPr>
      </w:pPr>
      <w:r w:rsidRPr="00C21B4C">
        <w:rPr>
          <w:rFonts w:cs="Arial"/>
        </w:rPr>
        <w:t xml:space="preserve">To make 500ml, supplement the DMEM as </w:t>
      </w:r>
      <w:proofErr w:type="gramStart"/>
      <w:r w:rsidRPr="00C21B4C">
        <w:rPr>
          <w:rFonts w:cs="Arial"/>
        </w:rPr>
        <w:t>follows</w:t>
      </w:r>
      <w:proofErr w:type="gramEnd"/>
      <w:r w:rsidRPr="00C21B4C">
        <w:rPr>
          <w:rFonts w:cs="Arial"/>
        </w:rPr>
        <w:t xml:space="preserve"> and filter sterilize:</w:t>
      </w:r>
    </w:p>
    <w:p w14:paraId="5EF311FA" w14:textId="77777777" w:rsidR="005027FD" w:rsidRPr="00C21B4C" w:rsidRDefault="005027FD" w:rsidP="0098088D">
      <w:pPr>
        <w:pStyle w:val="ListParagraph"/>
        <w:numPr>
          <w:ilvl w:val="2"/>
          <w:numId w:val="4"/>
        </w:numPr>
        <w:spacing w:after="0"/>
        <w:rPr>
          <w:rFonts w:cs="Arial"/>
        </w:rPr>
      </w:pPr>
      <w:r w:rsidRPr="00C21B4C">
        <w:rPr>
          <w:rFonts w:cs="Arial"/>
        </w:rPr>
        <w:t>Fetal Bovine Serum (FBS) Premium (Atlanta Biologicals #S11150)</w:t>
      </w:r>
      <w:r w:rsidR="0098088D" w:rsidRPr="00C21B4C">
        <w:rPr>
          <w:rFonts w:cs="Arial"/>
        </w:rPr>
        <w:t xml:space="preserve"> – 50ml</w:t>
      </w:r>
    </w:p>
    <w:p w14:paraId="2E058142" w14:textId="77777777" w:rsidR="0098088D" w:rsidRPr="00C21B4C" w:rsidRDefault="0098088D" w:rsidP="0098088D">
      <w:pPr>
        <w:pStyle w:val="ListParagraph"/>
        <w:numPr>
          <w:ilvl w:val="3"/>
          <w:numId w:val="4"/>
        </w:numPr>
        <w:spacing w:after="0"/>
        <w:rPr>
          <w:rFonts w:cs="Arial"/>
        </w:rPr>
      </w:pPr>
      <w:r w:rsidRPr="00C21B4C">
        <w:rPr>
          <w:rFonts w:cs="Arial"/>
        </w:rPr>
        <w:t>[Final] = 10% FBS</w:t>
      </w:r>
    </w:p>
    <w:p w14:paraId="243C87DC" w14:textId="77777777" w:rsidR="005027FD" w:rsidRPr="00C21B4C" w:rsidRDefault="005027FD" w:rsidP="0098088D">
      <w:pPr>
        <w:pStyle w:val="ListParagraph"/>
        <w:numPr>
          <w:ilvl w:val="2"/>
          <w:numId w:val="4"/>
        </w:numPr>
        <w:spacing w:after="0"/>
        <w:rPr>
          <w:rFonts w:cs="Arial"/>
        </w:rPr>
      </w:pPr>
      <w:r w:rsidRPr="00C21B4C">
        <w:rPr>
          <w:rFonts w:cs="Arial"/>
        </w:rPr>
        <w:t xml:space="preserve">Penicillin/Streptomycin (Corning #30001CI; </w:t>
      </w:r>
      <w:proofErr w:type="gramStart"/>
      <w:r w:rsidRPr="00C21B4C">
        <w:rPr>
          <w:rFonts w:cs="Arial"/>
        </w:rPr>
        <w:t>5000</w:t>
      </w:r>
      <w:proofErr w:type="gramEnd"/>
      <w:r w:rsidRPr="00C21B4C">
        <w:rPr>
          <w:rFonts w:cs="Arial"/>
        </w:rPr>
        <w:t xml:space="preserve"> I.U</w:t>
      </w:r>
      <w:r w:rsidR="0098088D" w:rsidRPr="00C21B4C">
        <w:rPr>
          <w:rFonts w:cs="Arial"/>
        </w:rPr>
        <w:t>./mL Pen, 5000 ug/mL strep</w:t>
      </w:r>
      <w:r w:rsidRPr="00C21B4C">
        <w:rPr>
          <w:rFonts w:cs="Arial"/>
        </w:rPr>
        <w:t>)</w:t>
      </w:r>
      <w:r w:rsidR="0098088D" w:rsidRPr="00C21B4C">
        <w:rPr>
          <w:rFonts w:cs="Arial"/>
        </w:rPr>
        <w:t xml:space="preserve"> – 5ml</w:t>
      </w:r>
    </w:p>
    <w:p w14:paraId="4134D651" w14:textId="77777777" w:rsidR="0098088D" w:rsidRPr="00C21B4C" w:rsidRDefault="0098088D" w:rsidP="0098088D">
      <w:pPr>
        <w:pStyle w:val="ListParagraph"/>
        <w:numPr>
          <w:ilvl w:val="3"/>
          <w:numId w:val="4"/>
        </w:numPr>
        <w:spacing w:after="0"/>
        <w:rPr>
          <w:rFonts w:cs="Arial"/>
        </w:rPr>
      </w:pPr>
      <w:r w:rsidRPr="00C21B4C">
        <w:rPr>
          <w:rFonts w:cs="Arial"/>
        </w:rPr>
        <w:t>[Final] = 1% P/S</w:t>
      </w:r>
    </w:p>
    <w:p w14:paraId="230EC1A3" w14:textId="77777777" w:rsidR="005027FD" w:rsidRPr="00C21B4C" w:rsidRDefault="005027FD" w:rsidP="005027FD">
      <w:pPr>
        <w:pStyle w:val="ListParagraph"/>
        <w:numPr>
          <w:ilvl w:val="0"/>
          <w:numId w:val="4"/>
        </w:numPr>
        <w:spacing w:after="0"/>
        <w:rPr>
          <w:rFonts w:cs="Arial"/>
        </w:rPr>
      </w:pPr>
      <w:r w:rsidRPr="00C21B4C">
        <w:rPr>
          <w:rFonts w:cs="Arial"/>
        </w:rPr>
        <w:t>500 ml sterile filter (Nalgene: Thermo Scientific #156-4020)</w:t>
      </w:r>
    </w:p>
    <w:p w14:paraId="08274663" w14:textId="77777777" w:rsidR="00C07961" w:rsidRPr="00C21B4C" w:rsidRDefault="00C07961" w:rsidP="00C07961">
      <w:pPr>
        <w:spacing w:after="0"/>
        <w:rPr>
          <w:rFonts w:cs="Arial"/>
        </w:rPr>
      </w:pPr>
    </w:p>
    <w:p w14:paraId="65C3F1F8" w14:textId="77777777" w:rsidR="00705DF6" w:rsidRPr="00C21B4C" w:rsidRDefault="00705DF6" w:rsidP="00705DF6">
      <w:pPr>
        <w:spacing w:after="0"/>
        <w:rPr>
          <w:rFonts w:cs="Arial"/>
        </w:rPr>
      </w:pPr>
    </w:p>
    <w:p w14:paraId="2926A52A" w14:textId="77777777" w:rsidR="00C03E94" w:rsidRPr="00C21B4C" w:rsidRDefault="00705DF6" w:rsidP="00C03E94">
      <w:pPr>
        <w:spacing w:after="0"/>
        <w:rPr>
          <w:rFonts w:cs="Arial"/>
          <w:bCs/>
        </w:rPr>
      </w:pPr>
      <w:r w:rsidRPr="00C21B4C">
        <w:rPr>
          <w:rFonts w:cs="Arial"/>
          <w:b/>
        </w:rPr>
        <w:t>Care upon receipt</w:t>
      </w:r>
      <w:r w:rsidR="00C03E94" w:rsidRPr="00C21B4C">
        <w:rPr>
          <w:rFonts w:cs="Arial"/>
          <w:b/>
        </w:rPr>
        <w:t>:</w:t>
      </w:r>
    </w:p>
    <w:p w14:paraId="3635FFC3" w14:textId="77777777" w:rsidR="009E1506" w:rsidRPr="00C21B4C" w:rsidRDefault="009E1506" w:rsidP="00C03E94">
      <w:pPr>
        <w:spacing w:after="0"/>
        <w:rPr>
          <w:rFonts w:cs="Arial"/>
          <w:bCs/>
        </w:rPr>
      </w:pPr>
    </w:p>
    <w:p w14:paraId="4A9B0F94" w14:textId="0B8404E5" w:rsidR="0036767E" w:rsidRPr="00C21B4C" w:rsidRDefault="00705DF6" w:rsidP="00F05427">
      <w:pPr>
        <w:pStyle w:val="ListParagraph"/>
        <w:numPr>
          <w:ilvl w:val="0"/>
          <w:numId w:val="3"/>
        </w:numPr>
        <w:spacing w:after="0"/>
        <w:rPr>
          <w:rFonts w:cs="Arial"/>
        </w:rPr>
      </w:pPr>
      <w:r w:rsidRPr="00C21B4C">
        <w:rPr>
          <w:rFonts w:cs="Arial"/>
        </w:rPr>
        <w:t xml:space="preserve">Open package and </w:t>
      </w:r>
      <w:r w:rsidR="001174F8" w:rsidRPr="00C21B4C">
        <w:rPr>
          <w:rFonts w:cs="Arial"/>
        </w:rPr>
        <w:t>remove cryovial(s)</w:t>
      </w:r>
      <w:r w:rsidR="003E7603" w:rsidRPr="00C21B4C">
        <w:rPr>
          <w:rFonts w:cs="Arial"/>
        </w:rPr>
        <w:t xml:space="preserve">. </w:t>
      </w:r>
      <w:r w:rsidR="0071315A" w:rsidRPr="00C21B4C">
        <w:rPr>
          <w:rFonts w:cs="Arial"/>
        </w:rPr>
        <w:t xml:space="preserve">Store at -80°C if using immediately. Liquid nitrogen must </w:t>
      </w:r>
      <w:proofErr w:type="gramStart"/>
      <w:r w:rsidR="0071315A" w:rsidRPr="00C21B4C">
        <w:rPr>
          <w:rFonts w:cs="Arial"/>
        </w:rPr>
        <w:t>be used</w:t>
      </w:r>
      <w:proofErr w:type="gramEnd"/>
      <w:r w:rsidR="0071315A" w:rsidRPr="00C21B4C">
        <w:rPr>
          <w:rFonts w:cs="Arial"/>
        </w:rPr>
        <w:t xml:space="preserve"> for long-term storage.</w:t>
      </w:r>
    </w:p>
    <w:p w14:paraId="39B17A02" w14:textId="6D8E8926" w:rsidR="00B52CE7" w:rsidRPr="00C21B4C" w:rsidRDefault="00B52CE7" w:rsidP="00B52CE7">
      <w:pPr>
        <w:pStyle w:val="ListParagraph"/>
        <w:numPr>
          <w:ilvl w:val="0"/>
          <w:numId w:val="6"/>
        </w:numPr>
        <w:rPr>
          <w:rFonts w:cs="Arial"/>
        </w:rPr>
      </w:pPr>
      <w:r w:rsidRPr="00C21B4C">
        <w:rPr>
          <w:rFonts w:cs="Arial"/>
        </w:rPr>
        <w:lastRenderedPageBreak/>
        <w:t>I</w:t>
      </w:r>
      <w:r w:rsidR="00B8122E" w:rsidRPr="00C21B4C">
        <w:rPr>
          <w:rFonts w:cs="Arial"/>
        </w:rPr>
        <w:t xml:space="preserve">f you want stem cultures to grow adherently, you need to prepare coated vessels ahead of time. Instructions </w:t>
      </w:r>
      <w:proofErr w:type="gramStart"/>
      <w:r w:rsidR="00B8122E" w:rsidRPr="00C21B4C">
        <w:rPr>
          <w:rFonts w:cs="Arial"/>
        </w:rPr>
        <w:t>are shown</w:t>
      </w:r>
      <w:proofErr w:type="gramEnd"/>
      <w:r w:rsidR="00B8122E" w:rsidRPr="00C21B4C">
        <w:rPr>
          <w:rFonts w:cs="Arial"/>
        </w:rPr>
        <w:t xml:space="preserve"> below. We do not </w:t>
      </w:r>
      <w:proofErr w:type="gramStart"/>
      <w:r w:rsidR="00B8122E" w:rsidRPr="00C21B4C">
        <w:rPr>
          <w:rFonts w:cs="Arial"/>
        </w:rPr>
        <w:t>generally coat</w:t>
      </w:r>
      <w:proofErr w:type="gramEnd"/>
      <w:r w:rsidR="00B8122E" w:rsidRPr="00C21B4C">
        <w:rPr>
          <w:rFonts w:cs="Arial"/>
        </w:rPr>
        <w:t xml:space="preserve"> vessels when we thaw FBS cultures.</w:t>
      </w:r>
    </w:p>
    <w:p w14:paraId="68A25F03" w14:textId="6504B153" w:rsidR="00B8122E" w:rsidRPr="00C21B4C" w:rsidRDefault="00B8122E" w:rsidP="00B52CE7">
      <w:pPr>
        <w:pStyle w:val="ListParagraph"/>
        <w:numPr>
          <w:ilvl w:val="1"/>
          <w:numId w:val="6"/>
        </w:numPr>
        <w:rPr>
          <w:rFonts w:cs="Arial"/>
        </w:rPr>
      </w:pPr>
      <w:r w:rsidRPr="00C21B4C">
        <w:rPr>
          <w:rFonts w:cs="Arial"/>
        </w:rPr>
        <w:t xml:space="preserve">Coating instructions: </w:t>
      </w:r>
      <w:r w:rsidR="00583531" w:rsidRPr="00C21B4C">
        <w:rPr>
          <w:rFonts w:cs="Arial"/>
        </w:rPr>
        <w:t>T</w:t>
      </w:r>
      <w:r w:rsidR="00C02A77" w:rsidRPr="00C21B4C">
        <w:rPr>
          <w:rFonts w:cs="Arial"/>
        </w:rPr>
        <w:t>haw Laminin at room temperature, add</w:t>
      </w:r>
      <w:r w:rsidR="00583531" w:rsidRPr="00C21B4C">
        <w:rPr>
          <w:rFonts w:cs="Arial"/>
        </w:rPr>
        <w:t xml:space="preserve"> 1ul per cm2 of Laminin to 3.6 mL of stem cell media for </w:t>
      </w:r>
      <w:r w:rsidR="00C02A77" w:rsidRPr="00C21B4C">
        <w:rPr>
          <w:rFonts w:cs="Arial"/>
        </w:rPr>
        <w:t xml:space="preserve">each 150 mm flask to </w:t>
      </w:r>
      <w:proofErr w:type="gramStart"/>
      <w:r w:rsidR="00C02A77" w:rsidRPr="00C21B4C">
        <w:rPr>
          <w:rFonts w:cs="Arial"/>
        </w:rPr>
        <w:t>be coated</w:t>
      </w:r>
      <w:proofErr w:type="gramEnd"/>
      <w:r w:rsidR="00C02A77" w:rsidRPr="00C21B4C">
        <w:rPr>
          <w:rFonts w:cs="Arial"/>
        </w:rPr>
        <w:t xml:space="preserve">. </w:t>
      </w:r>
      <w:r w:rsidR="00583531" w:rsidRPr="00C21B4C">
        <w:rPr>
          <w:rFonts w:cs="Arial"/>
        </w:rPr>
        <w:t xml:space="preserve">Allow the plates to sit at room temperature on a level surface for </w:t>
      </w:r>
      <w:r w:rsidR="00CA132D" w:rsidRPr="00C21B4C">
        <w:rPr>
          <w:rFonts w:cs="Arial"/>
        </w:rPr>
        <w:t>approx</w:t>
      </w:r>
      <w:r w:rsidR="009E1506" w:rsidRPr="00C21B4C">
        <w:rPr>
          <w:rFonts w:cs="Arial"/>
        </w:rPr>
        <w:t>imately</w:t>
      </w:r>
      <w:r w:rsidR="00583531" w:rsidRPr="00C21B4C">
        <w:rPr>
          <w:rFonts w:cs="Arial"/>
        </w:rPr>
        <w:t xml:space="preserve"> 2 hours prior to use to allow the Laminin to properly adhere to the plates.</w:t>
      </w:r>
    </w:p>
    <w:p w14:paraId="3823F073" w14:textId="00139E6A" w:rsidR="00F05427" w:rsidRPr="00C21B4C" w:rsidRDefault="00D8279B" w:rsidP="00F05427">
      <w:pPr>
        <w:pStyle w:val="ListParagraph"/>
        <w:numPr>
          <w:ilvl w:val="0"/>
          <w:numId w:val="3"/>
        </w:numPr>
        <w:spacing w:after="0"/>
        <w:rPr>
          <w:rFonts w:cs="Arial"/>
        </w:rPr>
      </w:pPr>
      <w:r w:rsidRPr="00C21B4C">
        <w:rPr>
          <w:rFonts w:cs="Arial"/>
        </w:rPr>
        <w:t>P</w:t>
      </w:r>
      <w:r w:rsidR="001174F8" w:rsidRPr="00C21B4C">
        <w:rPr>
          <w:rFonts w:cs="Arial"/>
        </w:rPr>
        <w:t>ull cryovial(s) from</w:t>
      </w:r>
      <w:r w:rsidR="0066091C" w:rsidRPr="00C21B4C">
        <w:rPr>
          <w:rFonts w:cs="Arial"/>
        </w:rPr>
        <w:t xml:space="preserve"> storage </w:t>
      </w:r>
      <w:r w:rsidR="001174F8" w:rsidRPr="00C21B4C">
        <w:rPr>
          <w:rFonts w:cs="Arial"/>
        </w:rPr>
        <w:t>and place on dry ice. Bring to your cell culture area.</w:t>
      </w:r>
    </w:p>
    <w:p w14:paraId="55CC3701" w14:textId="77777777" w:rsidR="001174F8" w:rsidRPr="00C21B4C" w:rsidRDefault="001174F8" w:rsidP="00F05427">
      <w:pPr>
        <w:pStyle w:val="ListParagraph"/>
        <w:numPr>
          <w:ilvl w:val="0"/>
          <w:numId w:val="3"/>
        </w:numPr>
        <w:spacing w:after="0"/>
        <w:rPr>
          <w:rFonts w:cs="Arial"/>
        </w:rPr>
      </w:pPr>
      <w:r w:rsidRPr="00C21B4C">
        <w:rPr>
          <w:rFonts w:cs="Arial"/>
        </w:rPr>
        <w:t xml:space="preserve">Place the frozen cryovial(s) in a </w:t>
      </w:r>
      <w:proofErr w:type="gramStart"/>
      <w:r w:rsidRPr="00C21B4C">
        <w:rPr>
          <w:rFonts w:cs="Arial"/>
        </w:rPr>
        <w:t>37</w:t>
      </w:r>
      <w:proofErr w:type="gramEnd"/>
      <w:r w:rsidRPr="00C21B4C">
        <w:rPr>
          <w:rFonts w:cs="Arial"/>
        </w:rPr>
        <w:t>°C water</w:t>
      </w:r>
      <w:r w:rsidR="00E34780" w:rsidRPr="00C21B4C">
        <w:rPr>
          <w:rFonts w:cs="Arial"/>
        </w:rPr>
        <w:t xml:space="preserve"> </w:t>
      </w:r>
      <w:r w:rsidRPr="00C21B4C">
        <w:rPr>
          <w:rFonts w:cs="Arial"/>
        </w:rPr>
        <w:t>bath just until thawed.</w:t>
      </w:r>
    </w:p>
    <w:p w14:paraId="1667094B" w14:textId="77777777" w:rsidR="006B6743" w:rsidRPr="00C21B4C" w:rsidRDefault="006B6743" w:rsidP="001174F8">
      <w:pPr>
        <w:pStyle w:val="ListParagraph"/>
        <w:numPr>
          <w:ilvl w:val="0"/>
          <w:numId w:val="3"/>
        </w:numPr>
        <w:spacing w:after="0"/>
        <w:rPr>
          <w:rFonts w:cs="Arial"/>
        </w:rPr>
      </w:pPr>
      <w:r w:rsidRPr="00C21B4C">
        <w:rPr>
          <w:rFonts w:cs="Arial"/>
        </w:rPr>
        <w:t xml:space="preserve">In the meantime, fill your tissue culture vessel with the appropriate </w:t>
      </w:r>
      <w:proofErr w:type="gramStart"/>
      <w:r w:rsidRPr="00C21B4C">
        <w:rPr>
          <w:rFonts w:cs="Arial"/>
        </w:rPr>
        <w:t>amount</w:t>
      </w:r>
      <w:proofErr w:type="gramEnd"/>
      <w:r w:rsidRPr="00C21B4C">
        <w:rPr>
          <w:rFonts w:cs="Arial"/>
        </w:rPr>
        <w:t xml:space="preserve"> of fresh media.</w:t>
      </w:r>
    </w:p>
    <w:p w14:paraId="09DC3341" w14:textId="77777777" w:rsidR="00590515" w:rsidRPr="00C21B4C" w:rsidRDefault="00E423F2" w:rsidP="00D8279B">
      <w:pPr>
        <w:pStyle w:val="ListParagraph"/>
        <w:numPr>
          <w:ilvl w:val="0"/>
          <w:numId w:val="3"/>
        </w:numPr>
        <w:spacing w:after="0"/>
        <w:rPr>
          <w:rFonts w:cs="Arial"/>
        </w:rPr>
      </w:pPr>
      <w:r w:rsidRPr="00C21B4C">
        <w:rPr>
          <w:rFonts w:cs="Arial"/>
        </w:rPr>
        <w:t>Transfer total volume</w:t>
      </w:r>
      <w:r w:rsidR="00D8279B" w:rsidRPr="00C21B4C">
        <w:rPr>
          <w:rFonts w:cs="Arial"/>
        </w:rPr>
        <w:t xml:space="preserve"> </w:t>
      </w:r>
      <w:r w:rsidR="006B6743" w:rsidRPr="00C21B4C">
        <w:rPr>
          <w:rFonts w:cs="Arial"/>
        </w:rPr>
        <w:t xml:space="preserve">of thawed cells </w:t>
      </w:r>
      <w:r w:rsidR="00D8279B" w:rsidRPr="00C21B4C">
        <w:rPr>
          <w:rFonts w:cs="Arial"/>
        </w:rPr>
        <w:t xml:space="preserve">to </w:t>
      </w:r>
      <w:r w:rsidR="003337B4" w:rsidRPr="00C21B4C">
        <w:rPr>
          <w:rFonts w:cs="Arial"/>
        </w:rPr>
        <w:t xml:space="preserve">tissue culture </w:t>
      </w:r>
      <w:r w:rsidR="00B54AC3" w:rsidRPr="00C21B4C">
        <w:rPr>
          <w:rFonts w:cs="Arial"/>
        </w:rPr>
        <w:t>vessel</w:t>
      </w:r>
      <w:r w:rsidR="006B6743" w:rsidRPr="00C21B4C">
        <w:rPr>
          <w:rFonts w:cs="Arial"/>
        </w:rPr>
        <w:t xml:space="preserve"> and place in </w:t>
      </w:r>
      <w:proofErr w:type="gramStart"/>
      <w:r w:rsidR="006B6743" w:rsidRPr="00C21B4C">
        <w:rPr>
          <w:rFonts w:cs="Arial"/>
        </w:rPr>
        <w:t>37</w:t>
      </w:r>
      <w:proofErr w:type="gramEnd"/>
      <w:r w:rsidR="006B6743" w:rsidRPr="00C21B4C">
        <w:rPr>
          <w:rFonts w:cs="Arial"/>
        </w:rPr>
        <w:t xml:space="preserve">°C incubator </w:t>
      </w:r>
      <w:r w:rsidR="00DE0D67" w:rsidRPr="00C21B4C">
        <w:rPr>
          <w:rFonts w:cs="Arial"/>
        </w:rPr>
        <w:t>at</w:t>
      </w:r>
      <w:r w:rsidR="006B6743" w:rsidRPr="00C21B4C">
        <w:rPr>
          <w:rFonts w:cs="Arial"/>
        </w:rPr>
        <w:t xml:space="preserve"> 5% CO</w:t>
      </w:r>
      <w:r w:rsidR="006B6743" w:rsidRPr="00C21B4C">
        <w:rPr>
          <w:rFonts w:cs="Arial"/>
          <w:vertAlign w:val="subscript"/>
        </w:rPr>
        <w:t>2</w:t>
      </w:r>
      <w:r w:rsidR="00B54AC3" w:rsidRPr="00C21B4C">
        <w:rPr>
          <w:rFonts w:cs="Arial"/>
        </w:rPr>
        <w:t>.</w:t>
      </w:r>
    </w:p>
    <w:p w14:paraId="5FA6F025" w14:textId="77777777" w:rsidR="00B54AC3" w:rsidRPr="00C21B4C" w:rsidRDefault="00B54AC3" w:rsidP="00D8279B">
      <w:pPr>
        <w:pStyle w:val="ListParagraph"/>
        <w:numPr>
          <w:ilvl w:val="0"/>
          <w:numId w:val="3"/>
        </w:numPr>
        <w:spacing w:after="0"/>
        <w:rPr>
          <w:rFonts w:cs="Arial"/>
        </w:rPr>
      </w:pPr>
      <w:r w:rsidRPr="00C21B4C">
        <w:rPr>
          <w:rFonts w:cs="Arial"/>
        </w:rPr>
        <w:t>Monitor cultures daily and change media once adhered.</w:t>
      </w:r>
    </w:p>
    <w:p w14:paraId="2257A9BD" w14:textId="77777777" w:rsidR="00E37883" w:rsidRPr="00C21B4C" w:rsidRDefault="00E37883" w:rsidP="00E37883">
      <w:pPr>
        <w:spacing w:after="0"/>
        <w:rPr>
          <w:rFonts w:cs="Arial"/>
        </w:rPr>
      </w:pPr>
    </w:p>
    <w:p w14:paraId="18177986" w14:textId="77777777" w:rsidR="0037208A" w:rsidRPr="00C21B4C" w:rsidRDefault="0037208A" w:rsidP="00E37883">
      <w:pPr>
        <w:spacing w:after="0"/>
        <w:rPr>
          <w:rFonts w:cs="Arial"/>
        </w:rPr>
      </w:pPr>
    </w:p>
    <w:p w14:paraId="579DD68E" w14:textId="77777777" w:rsidR="00E37883" w:rsidRPr="00C21B4C" w:rsidRDefault="00E37883" w:rsidP="00E37883">
      <w:pPr>
        <w:spacing w:after="0"/>
        <w:rPr>
          <w:rFonts w:cs="Arial"/>
          <w:bCs/>
        </w:rPr>
      </w:pPr>
      <w:r w:rsidRPr="00C21B4C">
        <w:rPr>
          <w:rFonts w:cs="Arial"/>
          <w:b/>
        </w:rPr>
        <w:t>Important considerations for experiments:</w:t>
      </w:r>
    </w:p>
    <w:p w14:paraId="1E6C937C" w14:textId="77777777" w:rsidR="009E1506" w:rsidRPr="00C21B4C" w:rsidRDefault="009E1506" w:rsidP="00E37883">
      <w:pPr>
        <w:spacing w:after="0"/>
        <w:rPr>
          <w:rFonts w:cs="Arial"/>
          <w:bCs/>
          <w:u w:val="single"/>
        </w:rPr>
      </w:pPr>
    </w:p>
    <w:p w14:paraId="5D3CED5C" w14:textId="421B9D2E" w:rsidR="00E37883" w:rsidRPr="00C21B4C" w:rsidRDefault="00E37883" w:rsidP="00E37883">
      <w:pPr>
        <w:pStyle w:val="ListParagraph"/>
        <w:numPr>
          <w:ilvl w:val="0"/>
          <w:numId w:val="8"/>
        </w:numPr>
        <w:spacing w:after="0"/>
        <w:rPr>
          <w:rFonts w:cs="Arial"/>
        </w:rPr>
      </w:pPr>
      <w:r w:rsidRPr="00C21B4C">
        <w:rPr>
          <w:rFonts w:cs="Arial"/>
        </w:rPr>
        <w:t xml:space="preserve">Users should review cell line data on our website to see what media conditions their desired lines grow best in. This should dictate the conditions of your experiment as TMZ sensitivity </w:t>
      </w:r>
      <w:proofErr w:type="gramStart"/>
      <w:r w:rsidRPr="00C21B4C">
        <w:rPr>
          <w:rFonts w:cs="Arial"/>
        </w:rPr>
        <w:t>is highly influenced</w:t>
      </w:r>
      <w:proofErr w:type="gramEnd"/>
      <w:r w:rsidRPr="00C21B4C">
        <w:rPr>
          <w:rFonts w:cs="Arial"/>
        </w:rPr>
        <w:t xml:space="preserve"> by cell proliferation rates. Unhappy </w:t>
      </w:r>
      <w:r w:rsidR="00390095" w:rsidRPr="00C21B4C">
        <w:rPr>
          <w:rFonts w:cs="Arial"/>
        </w:rPr>
        <w:t xml:space="preserve">and/or </w:t>
      </w:r>
      <w:r w:rsidRPr="00C21B4C">
        <w:rPr>
          <w:rFonts w:cs="Arial"/>
        </w:rPr>
        <w:t>nonproliferative cells = limited/no TMZ response.</w:t>
      </w:r>
      <w:r w:rsidR="00B922AF" w:rsidRPr="00C21B4C">
        <w:rPr>
          <w:rFonts w:cs="Arial"/>
        </w:rPr>
        <w:t xml:space="preserve"> You need to get through at least two rounds of replication bef</w:t>
      </w:r>
      <w:r w:rsidR="003223C7" w:rsidRPr="00C21B4C">
        <w:rPr>
          <w:rFonts w:cs="Arial"/>
        </w:rPr>
        <w:t>ore you will see a TMZ effect</w:t>
      </w:r>
      <w:r w:rsidR="009E1506" w:rsidRPr="00C21B4C">
        <w:rPr>
          <w:rFonts w:cs="Arial"/>
        </w:rPr>
        <w:t>,</w:t>
      </w:r>
      <w:r w:rsidR="003223C7" w:rsidRPr="00C21B4C">
        <w:rPr>
          <w:rFonts w:cs="Arial"/>
        </w:rPr>
        <w:t xml:space="preserve"> so use your cell line proliferation rates to identify the necessary timepoints for your work.</w:t>
      </w:r>
    </w:p>
    <w:p w14:paraId="056AD238" w14:textId="3869CAEC" w:rsidR="00B922AF" w:rsidRPr="00C21B4C" w:rsidRDefault="00B922AF" w:rsidP="00B922AF">
      <w:pPr>
        <w:pStyle w:val="ListParagraph"/>
        <w:numPr>
          <w:ilvl w:val="0"/>
          <w:numId w:val="8"/>
        </w:numPr>
        <w:spacing w:after="0"/>
        <w:rPr>
          <w:rFonts w:cs="Arial"/>
        </w:rPr>
      </w:pPr>
      <w:r w:rsidRPr="00C21B4C">
        <w:rPr>
          <w:rFonts w:cs="Arial"/>
        </w:rPr>
        <w:t xml:space="preserve">TMZ is light sensitive and has a short half-life in aqueous solution. We use in a darkened hood and add to cells immediately after the stock </w:t>
      </w:r>
      <w:proofErr w:type="gramStart"/>
      <w:r w:rsidRPr="00C21B4C">
        <w:rPr>
          <w:rFonts w:cs="Arial"/>
        </w:rPr>
        <w:t>is added</w:t>
      </w:r>
      <w:proofErr w:type="gramEnd"/>
      <w:r w:rsidRPr="00C21B4C">
        <w:rPr>
          <w:rFonts w:cs="Arial"/>
        </w:rPr>
        <w:t xml:space="preserve"> to media.</w:t>
      </w:r>
    </w:p>
    <w:p w14:paraId="6E0F621E" w14:textId="77777777" w:rsidR="00E37883" w:rsidRPr="00C21B4C" w:rsidRDefault="00E37883" w:rsidP="00E37883">
      <w:pPr>
        <w:pStyle w:val="ListParagraph"/>
        <w:spacing w:after="0"/>
        <w:rPr>
          <w:rFonts w:cs="Arial"/>
        </w:rPr>
      </w:pPr>
    </w:p>
    <w:p w14:paraId="5F340671" w14:textId="7634E56B" w:rsidR="00632510" w:rsidRPr="00C21B4C" w:rsidRDefault="00632510" w:rsidP="00632510">
      <w:pPr>
        <w:pStyle w:val="ListParagraph"/>
        <w:spacing w:after="0"/>
        <w:ind w:left="1080"/>
        <w:rPr>
          <w:rFonts w:cs="Arial"/>
          <w:b/>
          <w:bCs/>
        </w:rPr>
      </w:pPr>
      <w:r w:rsidRPr="00C21B4C">
        <w:rPr>
          <w:rFonts w:cs="Arial"/>
          <w:b/>
          <w:bCs/>
        </w:rPr>
        <w:t xml:space="preserve">General </w:t>
      </w:r>
      <w:r w:rsidR="002744FF">
        <w:rPr>
          <w:rFonts w:cs="Arial"/>
          <w:b/>
          <w:bCs/>
        </w:rPr>
        <w:t>r</w:t>
      </w:r>
      <w:r w:rsidRPr="00C21B4C">
        <w:rPr>
          <w:rFonts w:cs="Arial"/>
          <w:b/>
          <w:bCs/>
        </w:rPr>
        <w:t>ecommendations</w:t>
      </w:r>
    </w:p>
    <w:p w14:paraId="69E80C78" w14:textId="5F4585D9" w:rsidR="00632510" w:rsidRPr="00C21B4C" w:rsidRDefault="00632510" w:rsidP="00632510">
      <w:pPr>
        <w:pStyle w:val="ListParagraph"/>
        <w:spacing w:after="0"/>
        <w:ind w:left="1080"/>
        <w:rPr>
          <w:rFonts w:cs="Arial"/>
        </w:rPr>
      </w:pPr>
      <w:r w:rsidRPr="00C21B4C">
        <w:rPr>
          <w:rFonts w:cs="Arial"/>
        </w:rPr>
        <w:t xml:space="preserve">Note: Optimization should still </w:t>
      </w:r>
      <w:proofErr w:type="gramStart"/>
      <w:r w:rsidRPr="00C21B4C">
        <w:rPr>
          <w:rFonts w:cs="Arial"/>
        </w:rPr>
        <w:t>be done</w:t>
      </w:r>
      <w:proofErr w:type="gramEnd"/>
      <w:r w:rsidRPr="00C21B4C">
        <w:rPr>
          <w:rFonts w:cs="Arial"/>
        </w:rPr>
        <w:t xml:space="preserve"> upon receipt with your specific approaches.</w:t>
      </w:r>
    </w:p>
    <w:p w14:paraId="06333542" w14:textId="77777777" w:rsidR="00632510" w:rsidRPr="00C21B4C" w:rsidRDefault="00632510" w:rsidP="00632510">
      <w:pPr>
        <w:pStyle w:val="ListParagraph"/>
        <w:spacing w:after="0"/>
        <w:ind w:left="1080"/>
        <w:rPr>
          <w:rFonts w:cs="Arial"/>
        </w:rPr>
      </w:pPr>
    </w:p>
    <w:p w14:paraId="758EDA66" w14:textId="6F6DEF8A" w:rsidR="00E37883" w:rsidRPr="00C21B4C" w:rsidRDefault="00E37883" w:rsidP="00E37883">
      <w:pPr>
        <w:pStyle w:val="ListParagraph"/>
        <w:numPr>
          <w:ilvl w:val="1"/>
          <w:numId w:val="8"/>
        </w:numPr>
        <w:spacing w:after="0"/>
        <w:rPr>
          <w:rFonts w:cs="Arial"/>
        </w:rPr>
      </w:pPr>
      <w:r w:rsidRPr="00C21B4C">
        <w:rPr>
          <w:rFonts w:cs="Arial"/>
        </w:rPr>
        <w:t>S</w:t>
      </w:r>
      <w:r w:rsidR="00632510" w:rsidRPr="00C21B4C">
        <w:rPr>
          <w:rFonts w:cs="Arial"/>
        </w:rPr>
        <w:t>eeding densit</w:t>
      </w:r>
      <w:r w:rsidR="00C21B4C" w:rsidRPr="00C21B4C">
        <w:rPr>
          <w:rFonts w:cs="Arial"/>
        </w:rPr>
        <w:t>y</w:t>
      </w:r>
      <w:r w:rsidR="00632510" w:rsidRPr="00C21B4C">
        <w:rPr>
          <w:rFonts w:cs="Arial"/>
        </w:rPr>
        <w:t xml:space="preserve">: </w:t>
      </w:r>
      <w:r w:rsidRPr="00C21B4C">
        <w:rPr>
          <w:rFonts w:cs="Arial"/>
        </w:rPr>
        <w:t>1</w:t>
      </w:r>
      <w:r w:rsidR="000406AB" w:rsidRPr="00C21B4C">
        <w:rPr>
          <w:rFonts w:cs="Arial"/>
        </w:rPr>
        <w:t>,</w:t>
      </w:r>
      <w:r w:rsidRPr="00C21B4C">
        <w:rPr>
          <w:rFonts w:cs="Arial"/>
        </w:rPr>
        <w:t>000-4</w:t>
      </w:r>
      <w:r w:rsidR="000406AB" w:rsidRPr="00C21B4C">
        <w:rPr>
          <w:rFonts w:cs="Arial"/>
        </w:rPr>
        <w:t>,</w:t>
      </w:r>
      <w:r w:rsidRPr="00C21B4C">
        <w:rPr>
          <w:rFonts w:cs="Arial"/>
        </w:rPr>
        <w:t xml:space="preserve">000 cells/well (96w format), </w:t>
      </w:r>
      <w:r w:rsidR="0037208A" w:rsidRPr="00C21B4C">
        <w:rPr>
          <w:rFonts w:cs="Arial"/>
        </w:rPr>
        <w:t>200,000-1,000,000</w:t>
      </w:r>
      <w:r w:rsidRPr="00C21B4C">
        <w:rPr>
          <w:rFonts w:cs="Arial"/>
        </w:rPr>
        <w:t xml:space="preserve"> cells/well (6w format)</w:t>
      </w:r>
    </w:p>
    <w:p w14:paraId="045D6874" w14:textId="3A3D913E" w:rsidR="00E37883" w:rsidRPr="00C21B4C" w:rsidRDefault="00632510" w:rsidP="00E37883">
      <w:pPr>
        <w:pStyle w:val="ListParagraph"/>
        <w:numPr>
          <w:ilvl w:val="1"/>
          <w:numId w:val="8"/>
        </w:numPr>
        <w:spacing w:after="0"/>
        <w:rPr>
          <w:rFonts w:cs="Arial"/>
        </w:rPr>
      </w:pPr>
      <w:r w:rsidRPr="00C21B4C">
        <w:rPr>
          <w:rFonts w:cs="Arial"/>
        </w:rPr>
        <w:t xml:space="preserve">TMZ dose ranges: </w:t>
      </w:r>
      <w:r w:rsidR="00F90C51" w:rsidRPr="00C21B4C">
        <w:rPr>
          <w:rFonts w:cs="Arial"/>
        </w:rPr>
        <w:t xml:space="preserve">3-300 µM (FBS conditions), </w:t>
      </w:r>
      <w:r w:rsidR="00B922AF" w:rsidRPr="00C21B4C">
        <w:rPr>
          <w:rFonts w:cs="Arial"/>
        </w:rPr>
        <w:t>2-10 µ</w:t>
      </w:r>
      <w:r w:rsidRPr="00C21B4C">
        <w:rPr>
          <w:rFonts w:cs="Arial"/>
        </w:rPr>
        <w:t>M (stem)</w:t>
      </w:r>
    </w:p>
    <w:p w14:paraId="0E7CE51D" w14:textId="7612134A" w:rsidR="00F90C51" w:rsidRPr="00C21B4C" w:rsidRDefault="00F90C51" w:rsidP="00E37883">
      <w:pPr>
        <w:pStyle w:val="ListParagraph"/>
        <w:numPr>
          <w:ilvl w:val="1"/>
          <w:numId w:val="8"/>
        </w:numPr>
        <w:spacing w:after="0"/>
        <w:rPr>
          <w:rFonts w:cs="Arial"/>
        </w:rPr>
      </w:pPr>
      <w:r w:rsidRPr="00C21B4C">
        <w:rPr>
          <w:rFonts w:cs="Arial"/>
        </w:rPr>
        <w:t>Timepoint: 5</w:t>
      </w:r>
      <w:r w:rsidR="00C21B4C" w:rsidRPr="00C21B4C">
        <w:rPr>
          <w:rFonts w:cs="Arial"/>
        </w:rPr>
        <w:t>-</w:t>
      </w:r>
      <w:r w:rsidRPr="00C21B4C">
        <w:rPr>
          <w:rFonts w:cs="Arial"/>
        </w:rPr>
        <w:t>day minimum</w:t>
      </w:r>
      <w:r w:rsidR="0007073A" w:rsidRPr="00C21B4C">
        <w:rPr>
          <w:rFonts w:cs="Arial"/>
        </w:rPr>
        <w:t xml:space="preserve"> (see bullet #1 above)</w:t>
      </w:r>
    </w:p>
    <w:p w14:paraId="686E3B23" w14:textId="77777777" w:rsidR="00B922AF" w:rsidRPr="00C21B4C" w:rsidRDefault="00B922AF" w:rsidP="00B922AF">
      <w:pPr>
        <w:spacing w:after="0"/>
        <w:rPr>
          <w:rFonts w:cs="Arial"/>
        </w:rPr>
      </w:pPr>
    </w:p>
    <w:p w14:paraId="67DF90FE" w14:textId="77777777" w:rsidR="00B922AF" w:rsidRPr="00C21B4C" w:rsidRDefault="00B922AF" w:rsidP="00B922AF">
      <w:pPr>
        <w:spacing w:after="0"/>
        <w:rPr>
          <w:rFonts w:cs="Arial"/>
        </w:rPr>
      </w:pPr>
    </w:p>
    <w:p w14:paraId="06CA53F7" w14:textId="3D309DCF" w:rsidR="00B922AF" w:rsidRPr="00C21B4C" w:rsidRDefault="00B922AF" w:rsidP="00B922AF">
      <w:pPr>
        <w:pStyle w:val="ListParagraph"/>
        <w:numPr>
          <w:ilvl w:val="0"/>
          <w:numId w:val="8"/>
        </w:numPr>
        <w:spacing w:after="0"/>
        <w:rPr>
          <w:rFonts w:cs="Arial"/>
        </w:rPr>
      </w:pPr>
      <w:r w:rsidRPr="00C21B4C">
        <w:rPr>
          <w:rFonts w:cs="Arial"/>
          <w:b/>
          <w:bCs/>
        </w:rPr>
        <w:t>Special notes for GBM12:</w:t>
      </w:r>
    </w:p>
    <w:p w14:paraId="1B03EF98" w14:textId="10850DDC" w:rsidR="00B922AF" w:rsidRPr="00C21B4C" w:rsidRDefault="00B922AF" w:rsidP="00B922AF">
      <w:pPr>
        <w:pStyle w:val="ListParagraph"/>
        <w:numPr>
          <w:ilvl w:val="1"/>
          <w:numId w:val="8"/>
        </w:numPr>
        <w:spacing w:after="0"/>
        <w:rPr>
          <w:rFonts w:cs="Arial"/>
        </w:rPr>
      </w:pPr>
      <w:r w:rsidRPr="00C21B4C">
        <w:rPr>
          <w:rFonts w:cs="Arial"/>
        </w:rPr>
        <w:t>This line will not proliferate in FBS-containing media. As a result, we recommend using stem conditions and neurosphere formation assays to gauge sensitivity.</w:t>
      </w:r>
    </w:p>
    <w:p w14:paraId="010B4AED" w14:textId="5B716B71" w:rsidR="00B922AF" w:rsidRPr="00C21B4C" w:rsidRDefault="00B922AF" w:rsidP="00B922AF">
      <w:pPr>
        <w:pStyle w:val="ListParagraph"/>
        <w:numPr>
          <w:ilvl w:val="2"/>
          <w:numId w:val="8"/>
        </w:numPr>
        <w:spacing w:after="0"/>
        <w:rPr>
          <w:rFonts w:cs="Arial"/>
        </w:rPr>
      </w:pPr>
      <w:r w:rsidRPr="00C21B4C">
        <w:rPr>
          <w:rFonts w:cs="Arial"/>
        </w:rPr>
        <w:t xml:space="preserve">GBM12 cells should be plated at </w:t>
      </w:r>
      <w:proofErr w:type="gramStart"/>
      <w:r w:rsidRPr="00C21B4C">
        <w:rPr>
          <w:rFonts w:cs="Arial"/>
        </w:rPr>
        <w:t>500</w:t>
      </w:r>
      <w:proofErr w:type="gramEnd"/>
      <w:r w:rsidRPr="00C21B4C">
        <w:rPr>
          <w:rFonts w:cs="Arial"/>
        </w:rPr>
        <w:t xml:space="preserve"> cells per well (96-well plate) in a neurosphere formation assay and treated the next day. Use inner 60w (200µl/well) and place PBS around the plate edges.</w:t>
      </w:r>
    </w:p>
    <w:p w14:paraId="29461C1F" w14:textId="3CF090AF" w:rsidR="00B922AF" w:rsidRPr="00C21B4C" w:rsidRDefault="00B922AF" w:rsidP="00B922AF">
      <w:pPr>
        <w:pStyle w:val="ListParagraph"/>
        <w:numPr>
          <w:ilvl w:val="2"/>
          <w:numId w:val="8"/>
        </w:numPr>
        <w:spacing w:after="0"/>
        <w:rPr>
          <w:rFonts w:cs="Arial"/>
        </w:rPr>
      </w:pPr>
      <w:r w:rsidRPr="00C21B4C">
        <w:rPr>
          <w:rFonts w:cs="Arial"/>
        </w:rPr>
        <w:t xml:space="preserve">GBM12 parental cells should </w:t>
      </w:r>
      <w:proofErr w:type="gramStart"/>
      <w:r w:rsidRPr="00C21B4C">
        <w:rPr>
          <w:rFonts w:cs="Arial"/>
        </w:rPr>
        <w:t>be treated</w:t>
      </w:r>
      <w:proofErr w:type="gramEnd"/>
      <w:r w:rsidRPr="00C21B4C">
        <w:rPr>
          <w:rFonts w:cs="Arial"/>
        </w:rPr>
        <w:t xml:space="preserve"> with a 0, 2, 4, 6, 8, and 10uM dose response while G12 TMZ-resistant cells can be treated up to 300uM (0, 3, 10, 30, 100, 300uM).</w:t>
      </w:r>
    </w:p>
    <w:p w14:paraId="01B1A9AF" w14:textId="77777777" w:rsidR="00B922AF" w:rsidRPr="00C21B4C" w:rsidRDefault="00B922AF" w:rsidP="00B922AF">
      <w:pPr>
        <w:pStyle w:val="ListParagraph"/>
        <w:numPr>
          <w:ilvl w:val="2"/>
          <w:numId w:val="8"/>
        </w:numPr>
        <w:spacing w:after="0"/>
        <w:rPr>
          <w:rFonts w:cs="Arial"/>
        </w:rPr>
      </w:pPr>
      <w:r w:rsidRPr="00C21B4C">
        <w:rPr>
          <w:rFonts w:cs="Arial"/>
        </w:rPr>
        <w:t xml:space="preserve">Neurospheres </w:t>
      </w:r>
      <w:proofErr w:type="gramStart"/>
      <w:r w:rsidRPr="00C21B4C">
        <w:rPr>
          <w:rFonts w:cs="Arial"/>
        </w:rPr>
        <w:t>are counted</w:t>
      </w:r>
      <w:proofErr w:type="gramEnd"/>
      <w:r w:rsidRPr="00C21B4C">
        <w:rPr>
          <w:rFonts w:cs="Arial"/>
        </w:rPr>
        <w:t xml:space="preserve"> after 14 days.</w:t>
      </w:r>
    </w:p>
    <w:p w14:paraId="17C74414" w14:textId="73EB54A6" w:rsidR="00B922AF" w:rsidRPr="00C21B4C" w:rsidRDefault="00B922AF" w:rsidP="00B922AF">
      <w:pPr>
        <w:pStyle w:val="ListParagraph"/>
        <w:numPr>
          <w:ilvl w:val="2"/>
          <w:numId w:val="8"/>
        </w:numPr>
        <w:spacing w:after="0"/>
        <w:rPr>
          <w:rFonts w:cs="Arial"/>
        </w:rPr>
      </w:pPr>
      <w:r w:rsidRPr="00C21B4C">
        <w:rPr>
          <w:rFonts w:cs="Arial"/>
        </w:rPr>
        <w:t xml:space="preserve">Descriptions of this assay can </w:t>
      </w:r>
      <w:proofErr w:type="gramStart"/>
      <w:r w:rsidRPr="00C21B4C">
        <w:rPr>
          <w:rFonts w:cs="Arial"/>
        </w:rPr>
        <w:t>be found</w:t>
      </w:r>
      <w:proofErr w:type="gramEnd"/>
      <w:r w:rsidRPr="00C21B4C">
        <w:rPr>
          <w:rFonts w:cs="Arial"/>
        </w:rPr>
        <w:t xml:space="preserve"> in some of our publications. See papers by Gaspar Kitange or Shiv Gupta.</w:t>
      </w:r>
    </w:p>
    <w:p w14:paraId="528B7684" w14:textId="77777777" w:rsidR="00B922AF" w:rsidRPr="00C21B4C" w:rsidRDefault="00B922AF" w:rsidP="00B922AF">
      <w:pPr>
        <w:spacing w:after="0"/>
        <w:rPr>
          <w:rFonts w:cs="Arial"/>
        </w:rPr>
      </w:pPr>
    </w:p>
    <w:sectPr w:rsidR="00B922AF" w:rsidRPr="00C21B4C" w:rsidSect="00C03E9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63C5A"/>
    <w:multiLevelType w:val="hybridMultilevel"/>
    <w:tmpl w:val="0D9A4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170DB"/>
    <w:multiLevelType w:val="hybridMultilevel"/>
    <w:tmpl w:val="9BF237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0A4E5F"/>
    <w:multiLevelType w:val="hybridMultilevel"/>
    <w:tmpl w:val="9ECA5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C795A"/>
    <w:multiLevelType w:val="hybridMultilevel"/>
    <w:tmpl w:val="A3D49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B84D8D"/>
    <w:multiLevelType w:val="hybridMultilevel"/>
    <w:tmpl w:val="D03640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AFA1B2F"/>
    <w:multiLevelType w:val="hybridMultilevel"/>
    <w:tmpl w:val="55726C2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C0E53A8"/>
    <w:multiLevelType w:val="hybridMultilevel"/>
    <w:tmpl w:val="23F27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B3785F"/>
    <w:multiLevelType w:val="hybridMultilevel"/>
    <w:tmpl w:val="5C64F9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F060D6"/>
    <w:multiLevelType w:val="hybridMultilevel"/>
    <w:tmpl w:val="D062D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6344044">
    <w:abstractNumId w:val="6"/>
  </w:num>
  <w:num w:numId="2" w16cid:durableId="2029060745">
    <w:abstractNumId w:val="8"/>
  </w:num>
  <w:num w:numId="3" w16cid:durableId="486750580">
    <w:abstractNumId w:val="7"/>
  </w:num>
  <w:num w:numId="4" w16cid:durableId="32047652">
    <w:abstractNumId w:val="3"/>
  </w:num>
  <w:num w:numId="5" w16cid:durableId="1254320195">
    <w:abstractNumId w:val="1"/>
  </w:num>
  <w:num w:numId="6" w16cid:durableId="1659766384">
    <w:abstractNumId w:val="5"/>
  </w:num>
  <w:num w:numId="7" w16cid:durableId="817652829">
    <w:abstractNumId w:val="0"/>
  </w:num>
  <w:num w:numId="8" w16cid:durableId="1986540435">
    <w:abstractNumId w:val="2"/>
  </w:num>
  <w:num w:numId="9" w16cid:durableId="5288768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E94"/>
    <w:rsid w:val="000406AB"/>
    <w:rsid w:val="00061612"/>
    <w:rsid w:val="0007073A"/>
    <w:rsid w:val="000E3B39"/>
    <w:rsid w:val="001174F8"/>
    <w:rsid w:val="002744FF"/>
    <w:rsid w:val="00284FFC"/>
    <w:rsid w:val="003223C7"/>
    <w:rsid w:val="003337B4"/>
    <w:rsid w:val="0036767E"/>
    <w:rsid w:val="0037208A"/>
    <w:rsid w:val="00390095"/>
    <w:rsid w:val="003E7603"/>
    <w:rsid w:val="003F6C5B"/>
    <w:rsid w:val="004356F3"/>
    <w:rsid w:val="00472D78"/>
    <w:rsid w:val="005027FD"/>
    <w:rsid w:val="00583531"/>
    <w:rsid w:val="00590515"/>
    <w:rsid w:val="005D26C2"/>
    <w:rsid w:val="005E32AE"/>
    <w:rsid w:val="00601486"/>
    <w:rsid w:val="0062436B"/>
    <w:rsid w:val="00632510"/>
    <w:rsid w:val="0066091C"/>
    <w:rsid w:val="00687A1A"/>
    <w:rsid w:val="006B6743"/>
    <w:rsid w:val="006D60C5"/>
    <w:rsid w:val="00705DF6"/>
    <w:rsid w:val="00707ED2"/>
    <w:rsid w:val="0071315A"/>
    <w:rsid w:val="009059B3"/>
    <w:rsid w:val="0098088D"/>
    <w:rsid w:val="009E1506"/>
    <w:rsid w:val="00A118F3"/>
    <w:rsid w:val="00A33507"/>
    <w:rsid w:val="00A56FF2"/>
    <w:rsid w:val="00A64620"/>
    <w:rsid w:val="00A67E9C"/>
    <w:rsid w:val="00A81EB0"/>
    <w:rsid w:val="00AA07D8"/>
    <w:rsid w:val="00AB019A"/>
    <w:rsid w:val="00B26FD3"/>
    <w:rsid w:val="00B52CE7"/>
    <w:rsid w:val="00B54AC3"/>
    <w:rsid w:val="00B8122E"/>
    <w:rsid w:val="00B922AF"/>
    <w:rsid w:val="00C02A77"/>
    <w:rsid w:val="00C03E94"/>
    <w:rsid w:val="00C07961"/>
    <w:rsid w:val="00C21B4C"/>
    <w:rsid w:val="00C86A98"/>
    <w:rsid w:val="00CA132D"/>
    <w:rsid w:val="00CC3462"/>
    <w:rsid w:val="00CD1E3C"/>
    <w:rsid w:val="00D3357D"/>
    <w:rsid w:val="00D42B1D"/>
    <w:rsid w:val="00D8279B"/>
    <w:rsid w:val="00DA72A6"/>
    <w:rsid w:val="00DE0D67"/>
    <w:rsid w:val="00E34780"/>
    <w:rsid w:val="00E37883"/>
    <w:rsid w:val="00E423F2"/>
    <w:rsid w:val="00E961A1"/>
    <w:rsid w:val="00EA258D"/>
    <w:rsid w:val="00F05427"/>
    <w:rsid w:val="00F20E47"/>
    <w:rsid w:val="00F432A4"/>
    <w:rsid w:val="00F6676B"/>
    <w:rsid w:val="00F73C52"/>
    <w:rsid w:val="00F87EEF"/>
    <w:rsid w:val="00F90C51"/>
    <w:rsid w:val="00F94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D084D"/>
  <w15:docId w15:val="{CD2BF45E-C1BB-4985-8C98-FD960C89E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D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Burgenske, Danielle M. (Dani), Ph.D.</dc:creator>
  <cp:lastModifiedBy>Gangloff, Jennifer M.</cp:lastModifiedBy>
  <cp:revision>9</cp:revision>
  <dcterms:created xsi:type="dcterms:W3CDTF">2023-09-05T14:32:00Z</dcterms:created>
  <dcterms:modified xsi:type="dcterms:W3CDTF">2023-11-10T16:15:00Z</dcterms:modified>
</cp:coreProperties>
</file>